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rPr>
          <w:sz w:val="24"/>
          <w:szCs w:val="24"/>
        </w:rPr>
      </w:pPr>
      <w:r w:rsidRPr="00D247DE">
        <w:rPr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D247DE">
          <w:rPr>
            <w:sz w:val="24"/>
            <w:szCs w:val="24"/>
          </w:rPr>
          <w:t>КонсультантПлюс</w:t>
        </w:r>
        <w:proofErr w:type="spellEnd"/>
      </w:hyperlink>
    </w:p>
    <w:p w:rsidR="00D247DE" w:rsidRPr="00D247DE" w:rsidRDefault="00D247DE" w:rsidP="00D247DE">
      <w:pPr>
        <w:jc w:val="both"/>
        <w:outlineLvl w:val="0"/>
        <w:rPr>
          <w:sz w:val="16"/>
          <w:szCs w:val="16"/>
        </w:rPr>
      </w:pP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b/>
          <w:sz w:val="24"/>
          <w:szCs w:val="24"/>
        </w:rPr>
        <w:t>КОНСТИТУЦИОННЫЙ СУД РОССИЙСКОЙ ФЕДЕРАЦИИ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b/>
          <w:sz w:val="24"/>
          <w:szCs w:val="24"/>
        </w:rPr>
        <w:t>ОПРЕДЕЛЕНИЕ</w:t>
      </w: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b/>
          <w:sz w:val="24"/>
          <w:szCs w:val="24"/>
        </w:rPr>
        <w:t>от 27 февраля 2018 г. N 252-О-Р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b/>
          <w:sz w:val="24"/>
          <w:szCs w:val="24"/>
        </w:rPr>
        <w:t>ПО ХОДАТАЙСТВУ</w:t>
      </w:r>
    </w:p>
    <w:p w:rsidR="00D247DE" w:rsidRPr="00D247DE" w:rsidRDefault="00D247DE" w:rsidP="00D247DE">
      <w:pPr>
        <w:jc w:val="center"/>
        <w:rPr>
          <w:b/>
          <w:sz w:val="24"/>
          <w:szCs w:val="24"/>
        </w:rPr>
      </w:pPr>
      <w:r w:rsidRPr="00D247DE">
        <w:rPr>
          <w:b/>
          <w:sz w:val="24"/>
          <w:szCs w:val="24"/>
        </w:rPr>
        <w:t>МИНИСТЕРСТВА ТРУДА И СОЦИАЛЬНОЙ ЗАЩИТЫ РОССИЙСКОЙ</w:t>
      </w:r>
    </w:p>
    <w:p w:rsidR="00D247DE" w:rsidRPr="00D247DE" w:rsidRDefault="00D247DE" w:rsidP="00D247DE">
      <w:pPr>
        <w:jc w:val="center"/>
        <w:rPr>
          <w:b/>
          <w:sz w:val="24"/>
          <w:szCs w:val="24"/>
        </w:rPr>
      </w:pPr>
      <w:r w:rsidRPr="00D247DE">
        <w:rPr>
          <w:b/>
          <w:sz w:val="24"/>
          <w:szCs w:val="24"/>
        </w:rPr>
        <w:t>ФЕДЕРАЦИИ ОБ ОФИЦИАЛЬНОМ РАЗЪЯСНЕНИИ ПОСТАНОВЛЕНИЯ</w:t>
      </w:r>
    </w:p>
    <w:p w:rsidR="00D247DE" w:rsidRPr="00D247DE" w:rsidRDefault="00D247DE" w:rsidP="00D247DE">
      <w:pPr>
        <w:jc w:val="center"/>
        <w:rPr>
          <w:b/>
          <w:sz w:val="24"/>
          <w:szCs w:val="24"/>
        </w:rPr>
      </w:pPr>
      <w:r w:rsidRPr="00D247DE">
        <w:rPr>
          <w:b/>
          <w:sz w:val="24"/>
          <w:szCs w:val="24"/>
        </w:rPr>
        <w:t>КОНСТИТУЦИОННОГО СУДА РОССИЙСКОЙ ФЕДЕРАЦИИ</w:t>
      </w: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b/>
          <w:sz w:val="24"/>
          <w:szCs w:val="24"/>
        </w:rPr>
        <w:t>ОТ 7 ДЕКАБРЯ 2017 ГОДА N 38-П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proofErr w:type="gramStart"/>
      <w:r w:rsidRPr="00D247DE">
        <w:rPr>
          <w:sz w:val="24"/>
          <w:szCs w:val="24"/>
        </w:rPr>
        <w:t xml:space="preserve">Конституционный Суд Российской Федерации в составе Председателя В.Д. </w:t>
      </w:r>
      <w:proofErr w:type="spellStart"/>
      <w:r w:rsidRPr="00D247DE">
        <w:rPr>
          <w:sz w:val="24"/>
          <w:szCs w:val="24"/>
        </w:rPr>
        <w:t>Зорькина</w:t>
      </w:r>
      <w:proofErr w:type="spellEnd"/>
      <w:r w:rsidRPr="00D247DE">
        <w:rPr>
          <w:sz w:val="24"/>
          <w:szCs w:val="24"/>
        </w:rPr>
        <w:t xml:space="preserve">, судей К.В. </w:t>
      </w:r>
      <w:proofErr w:type="spellStart"/>
      <w:r w:rsidRPr="00D247DE">
        <w:rPr>
          <w:sz w:val="24"/>
          <w:szCs w:val="24"/>
        </w:rPr>
        <w:t>Арановского</w:t>
      </w:r>
      <w:proofErr w:type="spellEnd"/>
      <w:r w:rsidRPr="00D247DE">
        <w:rPr>
          <w:sz w:val="24"/>
          <w:szCs w:val="24"/>
        </w:rPr>
        <w:t xml:space="preserve">, А.И. </w:t>
      </w:r>
      <w:proofErr w:type="spellStart"/>
      <w:r w:rsidRPr="00D247DE">
        <w:rPr>
          <w:sz w:val="24"/>
          <w:szCs w:val="24"/>
        </w:rPr>
        <w:t>Бойцова</w:t>
      </w:r>
      <w:proofErr w:type="spellEnd"/>
      <w:r w:rsidRPr="00D247DE">
        <w:rPr>
          <w:sz w:val="24"/>
          <w:szCs w:val="24"/>
        </w:rPr>
        <w:t xml:space="preserve">, Н.С. Бондаря, Г.А. Гаджиева, Ю.М. Данилова, Л.М. </w:t>
      </w:r>
      <w:proofErr w:type="spellStart"/>
      <w:r w:rsidRPr="00D247DE">
        <w:rPr>
          <w:sz w:val="24"/>
          <w:szCs w:val="24"/>
        </w:rPr>
        <w:t>Жарковой</w:t>
      </w:r>
      <w:proofErr w:type="spellEnd"/>
      <w:r w:rsidRPr="00D247DE">
        <w:rPr>
          <w:sz w:val="24"/>
          <w:szCs w:val="24"/>
        </w:rPr>
        <w:t xml:space="preserve">, С.М. Казанцева, С.Д. Князева, А.Н. </w:t>
      </w:r>
      <w:proofErr w:type="spellStart"/>
      <w:r w:rsidRPr="00D247DE">
        <w:rPr>
          <w:sz w:val="24"/>
          <w:szCs w:val="24"/>
        </w:rPr>
        <w:t>Кокотова</w:t>
      </w:r>
      <w:proofErr w:type="spellEnd"/>
      <w:r w:rsidRPr="00D247DE">
        <w:rPr>
          <w:sz w:val="24"/>
          <w:szCs w:val="24"/>
        </w:rPr>
        <w:t xml:space="preserve">, Л.О. </w:t>
      </w:r>
      <w:proofErr w:type="spellStart"/>
      <w:r w:rsidRPr="00D247DE">
        <w:rPr>
          <w:sz w:val="24"/>
          <w:szCs w:val="24"/>
        </w:rPr>
        <w:t>Красавчиковой</w:t>
      </w:r>
      <w:proofErr w:type="spellEnd"/>
      <w:r w:rsidRPr="00D247DE">
        <w:rPr>
          <w:sz w:val="24"/>
          <w:szCs w:val="24"/>
        </w:rPr>
        <w:t xml:space="preserve">, Н.В. Мельникова, Ю.Д. </w:t>
      </w:r>
      <w:proofErr w:type="spellStart"/>
      <w:r w:rsidRPr="00D247DE">
        <w:rPr>
          <w:sz w:val="24"/>
          <w:szCs w:val="24"/>
        </w:rPr>
        <w:t>Рудкина</w:t>
      </w:r>
      <w:proofErr w:type="spellEnd"/>
      <w:r w:rsidRPr="00D247DE">
        <w:rPr>
          <w:sz w:val="24"/>
          <w:szCs w:val="24"/>
        </w:rPr>
        <w:t>, О.С. Хохряковой, В.Г. Ярославцева,</w:t>
      </w:r>
      <w:proofErr w:type="gramEnd"/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заслушав заключение судьи В.Г. Ярославцева, проводившего на основании </w:t>
      </w:r>
      <w:hyperlink r:id="rId5" w:history="1">
        <w:r w:rsidRPr="00D247DE">
          <w:rPr>
            <w:sz w:val="24"/>
            <w:szCs w:val="24"/>
          </w:rPr>
          <w:t>статьи 41</w:t>
        </w:r>
      </w:hyperlink>
      <w:r w:rsidRPr="00D247DE">
        <w:rPr>
          <w:sz w:val="24"/>
          <w:szCs w:val="24"/>
        </w:rPr>
        <w:t xml:space="preserve"> Федерального конституционного закона "О Конституционном Суде Российской Федерации" предварительное изучение ходатайства Министерства труда и социальной защиты Российской Федерации,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sz w:val="24"/>
          <w:szCs w:val="24"/>
        </w:rPr>
        <w:t>установил: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1. </w:t>
      </w:r>
      <w:proofErr w:type="gramStart"/>
      <w:r w:rsidRPr="00D247DE">
        <w:rPr>
          <w:sz w:val="24"/>
          <w:szCs w:val="24"/>
        </w:rPr>
        <w:t xml:space="preserve">Конституционный Суд Российской Федерации в </w:t>
      </w:r>
      <w:hyperlink r:id="rId6" w:history="1">
        <w:r w:rsidRPr="00D247DE">
          <w:rPr>
            <w:sz w:val="24"/>
            <w:szCs w:val="24"/>
          </w:rPr>
          <w:t>Постановлении</w:t>
        </w:r>
      </w:hyperlink>
      <w:r w:rsidRPr="00D247DE">
        <w:rPr>
          <w:sz w:val="24"/>
          <w:szCs w:val="24"/>
        </w:rPr>
        <w:t xml:space="preserve"> от 7 декабря 2017 года N 38-П, принятом в связи с жалобами граждан В.С. Григорьевой, О.Л. </w:t>
      </w:r>
      <w:proofErr w:type="spellStart"/>
      <w:r w:rsidRPr="00D247DE">
        <w:rPr>
          <w:sz w:val="24"/>
          <w:szCs w:val="24"/>
        </w:rPr>
        <w:t>Дейдей</w:t>
      </w:r>
      <w:proofErr w:type="spellEnd"/>
      <w:r w:rsidRPr="00D247DE">
        <w:rPr>
          <w:sz w:val="24"/>
          <w:szCs w:val="24"/>
        </w:rPr>
        <w:t xml:space="preserve">, Н.А. </w:t>
      </w:r>
      <w:proofErr w:type="spellStart"/>
      <w:r w:rsidRPr="00D247DE">
        <w:rPr>
          <w:sz w:val="24"/>
          <w:szCs w:val="24"/>
        </w:rPr>
        <w:t>Капуриной</w:t>
      </w:r>
      <w:proofErr w:type="spellEnd"/>
      <w:r w:rsidRPr="00D247DE">
        <w:rPr>
          <w:sz w:val="24"/>
          <w:szCs w:val="24"/>
        </w:rPr>
        <w:t xml:space="preserve"> и И.Я. </w:t>
      </w:r>
      <w:proofErr w:type="spellStart"/>
      <w:r w:rsidRPr="00D247DE">
        <w:rPr>
          <w:sz w:val="24"/>
          <w:szCs w:val="24"/>
        </w:rPr>
        <w:t>Кураш</w:t>
      </w:r>
      <w:proofErr w:type="spellEnd"/>
      <w:r w:rsidRPr="00D247DE">
        <w:rPr>
          <w:sz w:val="24"/>
          <w:szCs w:val="24"/>
        </w:rPr>
        <w:t xml:space="preserve">, признал взаимосвязанные положения </w:t>
      </w:r>
      <w:hyperlink r:id="rId7" w:history="1">
        <w:r w:rsidRPr="00D247DE">
          <w:rPr>
            <w:sz w:val="24"/>
            <w:szCs w:val="24"/>
          </w:rPr>
          <w:t>статьи 129</w:t>
        </w:r>
      </w:hyperlink>
      <w:r w:rsidRPr="00D247DE">
        <w:rPr>
          <w:sz w:val="24"/>
          <w:szCs w:val="24"/>
        </w:rPr>
        <w:t xml:space="preserve">, </w:t>
      </w:r>
      <w:hyperlink r:id="rId8" w:history="1">
        <w:r w:rsidRPr="00D247DE">
          <w:rPr>
            <w:sz w:val="24"/>
            <w:szCs w:val="24"/>
          </w:rPr>
          <w:t>частей первой</w:t>
        </w:r>
      </w:hyperlink>
      <w:r w:rsidRPr="00D247DE">
        <w:rPr>
          <w:sz w:val="24"/>
          <w:szCs w:val="24"/>
        </w:rPr>
        <w:t xml:space="preserve"> и </w:t>
      </w:r>
      <w:hyperlink r:id="rId9" w:history="1">
        <w:r w:rsidRPr="00D247DE">
          <w:rPr>
            <w:sz w:val="24"/>
            <w:szCs w:val="24"/>
          </w:rPr>
          <w:t>третьей статьи 133</w:t>
        </w:r>
      </w:hyperlink>
      <w:r w:rsidRPr="00D247DE">
        <w:rPr>
          <w:sz w:val="24"/>
          <w:szCs w:val="24"/>
        </w:rPr>
        <w:t xml:space="preserve">, </w:t>
      </w:r>
      <w:hyperlink r:id="rId10" w:history="1">
        <w:r w:rsidRPr="00D247DE">
          <w:rPr>
            <w:sz w:val="24"/>
            <w:szCs w:val="24"/>
          </w:rPr>
          <w:t>частей первой</w:t>
        </w:r>
      </w:hyperlink>
      <w:r w:rsidRPr="00D247DE">
        <w:rPr>
          <w:sz w:val="24"/>
          <w:szCs w:val="24"/>
        </w:rPr>
        <w:t xml:space="preserve">, </w:t>
      </w:r>
      <w:hyperlink r:id="rId11" w:history="1">
        <w:r w:rsidRPr="00D247DE">
          <w:rPr>
            <w:sz w:val="24"/>
            <w:szCs w:val="24"/>
          </w:rPr>
          <w:t>второй</w:t>
        </w:r>
      </w:hyperlink>
      <w:r w:rsidRPr="00D247DE">
        <w:rPr>
          <w:sz w:val="24"/>
          <w:szCs w:val="24"/>
        </w:rPr>
        <w:t xml:space="preserve">, </w:t>
      </w:r>
      <w:hyperlink r:id="rId12" w:history="1">
        <w:r w:rsidRPr="00D247DE">
          <w:rPr>
            <w:sz w:val="24"/>
            <w:szCs w:val="24"/>
          </w:rPr>
          <w:t>третьей</w:t>
        </w:r>
      </w:hyperlink>
      <w:r w:rsidRPr="00D247DE">
        <w:rPr>
          <w:sz w:val="24"/>
          <w:szCs w:val="24"/>
        </w:rPr>
        <w:t xml:space="preserve">, </w:t>
      </w:r>
      <w:hyperlink r:id="rId13" w:history="1">
        <w:r w:rsidRPr="00D247DE">
          <w:rPr>
            <w:sz w:val="24"/>
            <w:szCs w:val="24"/>
          </w:rPr>
          <w:t>четвертой</w:t>
        </w:r>
      </w:hyperlink>
      <w:r w:rsidRPr="00D247DE">
        <w:rPr>
          <w:sz w:val="24"/>
          <w:szCs w:val="24"/>
        </w:rPr>
        <w:t xml:space="preserve"> и </w:t>
      </w:r>
      <w:hyperlink r:id="rId14" w:history="1">
        <w:r w:rsidRPr="00D247DE">
          <w:rPr>
            <w:sz w:val="24"/>
            <w:szCs w:val="24"/>
          </w:rPr>
          <w:t>одиннадцатой статьи 133.1</w:t>
        </w:r>
      </w:hyperlink>
      <w:r w:rsidRPr="00D247DE">
        <w:rPr>
          <w:sz w:val="24"/>
          <w:szCs w:val="24"/>
        </w:rPr>
        <w:t xml:space="preserve"> Трудового кодекса Российской Федерации не противоречащими </w:t>
      </w:r>
      <w:hyperlink r:id="rId15" w:history="1">
        <w:r w:rsidRPr="00D247DE">
          <w:rPr>
            <w:sz w:val="24"/>
            <w:szCs w:val="24"/>
          </w:rPr>
          <w:t>Конституции</w:t>
        </w:r>
      </w:hyperlink>
      <w:r w:rsidRPr="00D247DE">
        <w:rPr>
          <w:sz w:val="24"/>
          <w:szCs w:val="24"/>
        </w:rPr>
        <w:t xml:space="preserve"> Российской</w:t>
      </w:r>
      <w:proofErr w:type="gramEnd"/>
      <w:r w:rsidRPr="00D247DE">
        <w:rPr>
          <w:sz w:val="24"/>
          <w:szCs w:val="24"/>
        </w:rPr>
        <w:t xml:space="preserve"> </w:t>
      </w:r>
      <w:proofErr w:type="gramStart"/>
      <w:r w:rsidRPr="00D247DE">
        <w:rPr>
          <w:sz w:val="24"/>
          <w:szCs w:val="24"/>
        </w:rPr>
        <w:t>Федерации, поскольку по своему конституционно-правовому смыслу в системе действующего правового регулирования они не предполагают включения в состав минимального размера оплаты труда (минимальной заработной платы в субъекте Российской Федерации) районных коэффициентов (коэффициентов)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местностях.</w:t>
      </w:r>
      <w:proofErr w:type="gramEnd"/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Министерство труда и социальной защиты Российской Федерации просит разъяснить </w:t>
      </w:r>
      <w:hyperlink r:id="rId16" w:history="1">
        <w:r w:rsidRPr="00D247DE">
          <w:rPr>
            <w:sz w:val="24"/>
            <w:szCs w:val="24"/>
          </w:rPr>
          <w:t>Постановление</w:t>
        </w:r>
      </w:hyperlink>
      <w:r w:rsidRPr="00D247DE">
        <w:rPr>
          <w:sz w:val="24"/>
          <w:szCs w:val="24"/>
        </w:rPr>
        <w:t xml:space="preserve"> от 7 декабря 2017 года N 38-П, указав, возможен ли перерасчет заработной платы на основании конституционно-правового истолкования, данного Конституционным Судом Российской Федерации, за период, предшествующий вступлению в силу названного Постановления.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2. По смыслу </w:t>
      </w:r>
      <w:hyperlink r:id="rId17" w:history="1">
        <w:r w:rsidRPr="00D247DE">
          <w:rPr>
            <w:sz w:val="24"/>
            <w:szCs w:val="24"/>
          </w:rPr>
          <w:t>статьи 83</w:t>
        </w:r>
      </w:hyperlink>
      <w:r w:rsidRPr="00D247DE">
        <w:rPr>
          <w:sz w:val="24"/>
          <w:szCs w:val="24"/>
        </w:rPr>
        <w:t xml:space="preserve"> Федерального конституционного закона "О Конституционном Суде Российской Федерации", Конституционный Суд Российской Федерации вправе давать официальное разъяснение вынесенного им решения только в пределах содержания данного решения и только по предмету, относящемуся к компетенции Конституционного Суда Российской Федерации; ходатайство о даче разъяснения не подлежит удовлетворению, если поставленные в нем вопросы не требуют какого-либо дополнительного истолкования принятого </w:t>
      </w:r>
      <w:proofErr w:type="gramStart"/>
      <w:r w:rsidRPr="00D247DE">
        <w:rPr>
          <w:sz w:val="24"/>
          <w:szCs w:val="24"/>
        </w:rPr>
        <w:t>решения</w:t>
      </w:r>
      <w:proofErr w:type="gramEnd"/>
      <w:r w:rsidRPr="00D247DE">
        <w:rPr>
          <w:sz w:val="24"/>
          <w:szCs w:val="24"/>
        </w:rPr>
        <w:t xml:space="preserve"> либо предполагают необходимость формулирования новых правовых позиций, не нашедших в нем отражения.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2.1. В </w:t>
      </w:r>
      <w:hyperlink r:id="rId18" w:history="1">
        <w:r w:rsidRPr="00D247DE">
          <w:rPr>
            <w:sz w:val="24"/>
            <w:szCs w:val="24"/>
          </w:rPr>
          <w:t>пункте 4.2</w:t>
        </w:r>
      </w:hyperlink>
      <w:r w:rsidRPr="00D247DE">
        <w:rPr>
          <w:sz w:val="24"/>
          <w:szCs w:val="24"/>
        </w:rPr>
        <w:t xml:space="preserve"> мотивировочной части Постановления от 7 декабря 2017 года N 38-П Конституционный Суд Российской Федерации указал следующее: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в силу прямого предписания </w:t>
      </w:r>
      <w:hyperlink r:id="rId19" w:history="1">
        <w:r w:rsidRPr="00D247DE">
          <w:rPr>
            <w:sz w:val="24"/>
            <w:szCs w:val="24"/>
          </w:rPr>
          <w:t>Конституции</w:t>
        </w:r>
      </w:hyperlink>
      <w:r w:rsidRPr="00D247DE">
        <w:rPr>
          <w:sz w:val="24"/>
          <w:szCs w:val="24"/>
        </w:rPr>
        <w:t xml:space="preserve"> Российской Федерации </w:t>
      </w:r>
      <w:hyperlink r:id="rId20" w:history="1">
        <w:r w:rsidRPr="00D247DE">
          <w:rPr>
            <w:sz w:val="24"/>
            <w:szCs w:val="24"/>
          </w:rPr>
          <w:t>(статья 37, часть 3)</w:t>
        </w:r>
      </w:hyperlink>
      <w:r w:rsidRPr="00D247DE">
        <w:rPr>
          <w:sz w:val="24"/>
          <w:szCs w:val="24"/>
        </w:rPr>
        <w:t xml:space="preserve"> минимальный </w:t>
      </w:r>
      <w:proofErr w:type="gramStart"/>
      <w:r w:rsidRPr="00D247DE">
        <w:rPr>
          <w:sz w:val="24"/>
          <w:szCs w:val="24"/>
        </w:rPr>
        <w:t>размер оплаты труда</w:t>
      </w:r>
      <w:proofErr w:type="gramEnd"/>
      <w:r w:rsidRPr="00D247DE">
        <w:rPr>
          <w:sz w:val="24"/>
          <w:szCs w:val="24"/>
        </w:rPr>
        <w:t xml:space="preserve"> должен быть обеспечен всем работающим по трудовому договору, т.е. является общей гарантией, предоставляемой работникам независимо от того, в какой местности осуществляется трудовая деятельность; в соответствии с </w:t>
      </w:r>
      <w:hyperlink r:id="rId21" w:history="1">
        <w:r w:rsidRPr="00D247DE">
          <w:rPr>
            <w:sz w:val="24"/>
            <w:szCs w:val="24"/>
          </w:rPr>
          <w:t>частью первой статьи 133</w:t>
        </w:r>
      </w:hyperlink>
      <w:r w:rsidRPr="00D247DE">
        <w:rPr>
          <w:sz w:val="24"/>
          <w:szCs w:val="24"/>
        </w:rPr>
        <w:t xml:space="preserve"> Трудового кодекса Российской Федерации величина минимального размера </w:t>
      </w:r>
      <w:r w:rsidRPr="00D247DE">
        <w:rPr>
          <w:sz w:val="24"/>
          <w:szCs w:val="24"/>
        </w:rPr>
        <w:lastRenderedPageBreak/>
        <w:t>оплаты труда устанавливается одновременно на всей территории Российской Федерации, т.е. без учета природно-климатических условий различных регионов страны;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proofErr w:type="gramStart"/>
      <w:r w:rsidRPr="00D247DE">
        <w:rPr>
          <w:sz w:val="24"/>
          <w:szCs w:val="24"/>
        </w:rPr>
        <w:t>следовательно,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минимального размера оплаты труда, а значит, районный коэффициент (коэффициент) и процентная надбавка, начисляемые в связи с работой в местностях с особыми климатическими условиями, в том числе в районах Крайнего Севера и приравненных к ним местностях</w:t>
      </w:r>
      <w:proofErr w:type="gramEnd"/>
      <w:r w:rsidRPr="00D247DE">
        <w:rPr>
          <w:sz w:val="24"/>
          <w:szCs w:val="24"/>
        </w:rPr>
        <w:t xml:space="preserve">, не могут включаться в состав минимального </w:t>
      </w:r>
      <w:proofErr w:type="gramStart"/>
      <w:r w:rsidRPr="00D247DE">
        <w:rPr>
          <w:sz w:val="24"/>
          <w:szCs w:val="24"/>
        </w:rPr>
        <w:t>размера оплаты труда</w:t>
      </w:r>
      <w:proofErr w:type="gramEnd"/>
      <w:r w:rsidRPr="00D247DE">
        <w:rPr>
          <w:sz w:val="24"/>
          <w:szCs w:val="24"/>
        </w:rPr>
        <w:t>;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поглощение выплат, специально установленных для возмещения дополнительных материальных и физиологических затрат работников, связанных с климатическими условиями, минимальным размером оплаты труда, по существу, приводило бы к искажению правовой </w:t>
      </w:r>
      <w:proofErr w:type="gramStart"/>
      <w:r w:rsidRPr="00D247DE">
        <w:rPr>
          <w:sz w:val="24"/>
          <w:szCs w:val="24"/>
        </w:rPr>
        <w:t>природы</w:t>
      </w:r>
      <w:proofErr w:type="gramEnd"/>
      <w:r w:rsidRPr="00D247DE">
        <w:rPr>
          <w:sz w:val="24"/>
          <w:szCs w:val="24"/>
        </w:rPr>
        <w:t xml:space="preserve"> как этой гарантии, так и самих указанных выплат, что недопустимо в силу предписаний </w:t>
      </w:r>
      <w:hyperlink r:id="rId22" w:history="1">
        <w:r w:rsidRPr="00D247DE">
          <w:rPr>
            <w:sz w:val="24"/>
            <w:szCs w:val="24"/>
          </w:rPr>
          <w:t>статьи 37 (часть 3)</w:t>
        </w:r>
      </w:hyperlink>
      <w:r w:rsidRPr="00D247DE">
        <w:rPr>
          <w:sz w:val="24"/>
          <w:szCs w:val="24"/>
        </w:rPr>
        <w:t xml:space="preserve"> Конституции Российской Федерации и принципов правового регулирования трудовых правоотношений.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2.2. </w:t>
      </w:r>
      <w:proofErr w:type="gramStart"/>
      <w:r w:rsidRPr="00D247DE">
        <w:rPr>
          <w:sz w:val="24"/>
          <w:szCs w:val="24"/>
        </w:rPr>
        <w:t xml:space="preserve">Согласно </w:t>
      </w:r>
      <w:hyperlink r:id="rId23" w:history="1">
        <w:r w:rsidRPr="00D247DE">
          <w:rPr>
            <w:sz w:val="24"/>
            <w:szCs w:val="24"/>
          </w:rPr>
          <w:t>статье 75</w:t>
        </w:r>
      </w:hyperlink>
      <w:r w:rsidRPr="00D247DE">
        <w:rPr>
          <w:sz w:val="24"/>
          <w:szCs w:val="24"/>
        </w:rPr>
        <w:t xml:space="preserve"> Федерального конституционного закона "О Конституционном Суде Российской Федерации" в решении Конституционного Суда Российской Федерации в зависимости от характера рассматриваемого вопроса может определяться порядок вступления решения в силу, а также порядок, сроки и особенности его исполнения </w:t>
      </w:r>
      <w:hyperlink r:id="rId24" w:history="1">
        <w:r w:rsidRPr="00D247DE">
          <w:rPr>
            <w:sz w:val="24"/>
            <w:szCs w:val="24"/>
          </w:rPr>
          <w:t>(пункт 12)</w:t>
        </w:r>
      </w:hyperlink>
      <w:r w:rsidRPr="00D247DE">
        <w:rPr>
          <w:sz w:val="24"/>
          <w:szCs w:val="24"/>
        </w:rPr>
        <w:t>. В случае, когда в решении Конституционного Суда Российской Федерации порядок вступления в силу, сроки и особенности его исполнения специально не</w:t>
      </w:r>
      <w:proofErr w:type="gramEnd"/>
      <w:r w:rsidRPr="00D247DE">
        <w:rPr>
          <w:sz w:val="24"/>
          <w:szCs w:val="24"/>
        </w:rPr>
        <w:t xml:space="preserve"> </w:t>
      </w:r>
      <w:proofErr w:type="gramStart"/>
      <w:r w:rsidRPr="00D247DE">
        <w:rPr>
          <w:sz w:val="24"/>
          <w:szCs w:val="24"/>
        </w:rPr>
        <w:t>оговорены</w:t>
      </w:r>
      <w:proofErr w:type="gramEnd"/>
      <w:r w:rsidRPr="00D247DE">
        <w:rPr>
          <w:sz w:val="24"/>
          <w:szCs w:val="24"/>
        </w:rPr>
        <w:t>, действует общий порядок, предусмотренный названным Федеральным конституционным законом.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Конституционный Суд Российской Федерации специально не оговаривал порядок вступления в силу и сроки исполнения </w:t>
      </w:r>
      <w:hyperlink r:id="rId25" w:history="1">
        <w:r w:rsidRPr="00D247DE">
          <w:rPr>
            <w:sz w:val="24"/>
            <w:szCs w:val="24"/>
          </w:rPr>
          <w:t>Постановления</w:t>
        </w:r>
      </w:hyperlink>
      <w:r w:rsidRPr="00D247DE">
        <w:rPr>
          <w:sz w:val="24"/>
          <w:szCs w:val="24"/>
        </w:rPr>
        <w:t xml:space="preserve"> от 7 декабря 2017 года N 38-П, а потому в соответствии с </w:t>
      </w:r>
      <w:hyperlink r:id="rId26" w:history="1">
        <w:r w:rsidRPr="00D247DE">
          <w:rPr>
            <w:sz w:val="24"/>
            <w:szCs w:val="24"/>
          </w:rPr>
          <w:t>частью первой статьи 79</w:t>
        </w:r>
      </w:hyperlink>
      <w:r w:rsidRPr="00D247DE">
        <w:rPr>
          <w:sz w:val="24"/>
          <w:szCs w:val="24"/>
        </w:rPr>
        <w:t xml:space="preserve"> названного Федерального конституционного закона оно вступило в силу с момента провозглашения. </w:t>
      </w:r>
      <w:proofErr w:type="gramStart"/>
      <w:r w:rsidRPr="00D247DE">
        <w:rPr>
          <w:sz w:val="24"/>
          <w:szCs w:val="24"/>
        </w:rPr>
        <w:t>Из его содержания прямо следует, что начиная с этой даты при установлении (исчислении) минимального размера оплаты труда (минимальной заработной платы в субъекте Российской Федерации) в него не могут включаться районные коэффициенты (коэффициенты)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местностях.</w:t>
      </w:r>
      <w:proofErr w:type="gramEnd"/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proofErr w:type="gramStart"/>
      <w:r w:rsidRPr="00D247DE">
        <w:rPr>
          <w:sz w:val="24"/>
          <w:szCs w:val="24"/>
        </w:rPr>
        <w:t xml:space="preserve">В то же время, если по состоянию на 7 декабря 2017 года в производстве судов общей юрисдикции находились дела по требованиям лиц, не являвшихся заявителями в деле о проверке конституционности положений </w:t>
      </w:r>
      <w:hyperlink r:id="rId27" w:history="1">
        <w:r w:rsidRPr="00D247DE">
          <w:rPr>
            <w:sz w:val="24"/>
            <w:szCs w:val="24"/>
          </w:rPr>
          <w:t>статьи 129</w:t>
        </w:r>
      </w:hyperlink>
      <w:r w:rsidRPr="00D247DE">
        <w:rPr>
          <w:sz w:val="24"/>
          <w:szCs w:val="24"/>
        </w:rPr>
        <w:t xml:space="preserve">, </w:t>
      </w:r>
      <w:hyperlink r:id="rId28" w:history="1">
        <w:r w:rsidRPr="00D247DE">
          <w:rPr>
            <w:sz w:val="24"/>
            <w:szCs w:val="24"/>
          </w:rPr>
          <w:t>частей первой</w:t>
        </w:r>
      </w:hyperlink>
      <w:r w:rsidRPr="00D247DE">
        <w:rPr>
          <w:sz w:val="24"/>
          <w:szCs w:val="24"/>
        </w:rPr>
        <w:t xml:space="preserve"> и </w:t>
      </w:r>
      <w:hyperlink r:id="rId29" w:history="1">
        <w:r w:rsidRPr="00D247DE">
          <w:rPr>
            <w:sz w:val="24"/>
            <w:szCs w:val="24"/>
          </w:rPr>
          <w:t>третьей статьи 133</w:t>
        </w:r>
      </w:hyperlink>
      <w:r w:rsidRPr="00D247DE">
        <w:rPr>
          <w:sz w:val="24"/>
          <w:szCs w:val="24"/>
        </w:rPr>
        <w:t xml:space="preserve">, </w:t>
      </w:r>
      <w:hyperlink r:id="rId30" w:history="1">
        <w:r w:rsidRPr="00D247DE">
          <w:rPr>
            <w:sz w:val="24"/>
            <w:szCs w:val="24"/>
          </w:rPr>
          <w:t>частей первой</w:t>
        </w:r>
      </w:hyperlink>
      <w:r w:rsidRPr="00D247DE">
        <w:rPr>
          <w:sz w:val="24"/>
          <w:szCs w:val="24"/>
        </w:rPr>
        <w:t xml:space="preserve">, </w:t>
      </w:r>
      <w:hyperlink r:id="rId31" w:history="1">
        <w:r w:rsidRPr="00D247DE">
          <w:rPr>
            <w:sz w:val="24"/>
            <w:szCs w:val="24"/>
          </w:rPr>
          <w:t>второй</w:t>
        </w:r>
      </w:hyperlink>
      <w:r w:rsidRPr="00D247DE">
        <w:rPr>
          <w:sz w:val="24"/>
          <w:szCs w:val="24"/>
        </w:rPr>
        <w:t xml:space="preserve">, </w:t>
      </w:r>
      <w:hyperlink r:id="rId32" w:history="1">
        <w:r w:rsidRPr="00D247DE">
          <w:rPr>
            <w:sz w:val="24"/>
            <w:szCs w:val="24"/>
          </w:rPr>
          <w:t>третьей</w:t>
        </w:r>
      </w:hyperlink>
      <w:r w:rsidRPr="00D247DE">
        <w:rPr>
          <w:sz w:val="24"/>
          <w:szCs w:val="24"/>
        </w:rPr>
        <w:t xml:space="preserve">, </w:t>
      </w:r>
      <w:hyperlink r:id="rId33" w:history="1">
        <w:r w:rsidRPr="00D247DE">
          <w:rPr>
            <w:sz w:val="24"/>
            <w:szCs w:val="24"/>
          </w:rPr>
          <w:t>четвертой</w:t>
        </w:r>
      </w:hyperlink>
      <w:r w:rsidRPr="00D247DE">
        <w:rPr>
          <w:sz w:val="24"/>
          <w:szCs w:val="24"/>
        </w:rPr>
        <w:t xml:space="preserve"> и </w:t>
      </w:r>
      <w:hyperlink r:id="rId34" w:history="1">
        <w:r w:rsidRPr="00D247DE">
          <w:rPr>
            <w:sz w:val="24"/>
            <w:szCs w:val="24"/>
          </w:rPr>
          <w:t>одиннадцатой статьи 133.1</w:t>
        </w:r>
      </w:hyperlink>
      <w:r w:rsidRPr="00D247DE">
        <w:rPr>
          <w:sz w:val="24"/>
          <w:szCs w:val="24"/>
        </w:rPr>
        <w:t xml:space="preserve"> Трудового кодекса Российской Федерации, об исчислении заработной платы в размере минимального размера</w:t>
      </w:r>
      <w:proofErr w:type="gramEnd"/>
      <w:r w:rsidRPr="00D247DE">
        <w:rPr>
          <w:sz w:val="24"/>
          <w:szCs w:val="24"/>
        </w:rPr>
        <w:t xml:space="preserve"> оплаты труда без учета районного коэффициента и процентных надбавок и решения судов первой инстанции по ним не были вынесены или не вступили в силу на эту дату, отказ судов первой или апелляционной инстанции после провозглашения </w:t>
      </w:r>
      <w:hyperlink r:id="rId35" w:history="1">
        <w:r w:rsidRPr="00D247DE">
          <w:rPr>
            <w:sz w:val="24"/>
            <w:szCs w:val="24"/>
          </w:rPr>
          <w:t>Постановления</w:t>
        </w:r>
      </w:hyperlink>
      <w:r w:rsidRPr="00D247DE">
        <w:rPr>
          <w:sz w:val="24"/>
          <w:szCs w:val="24"/>
        </w:rPr>
        <w:t xml:space="preserve"> Конституционного Суда Российской Федерации от 7 декабря 2017 года N 38-П в удовлетворении требований заявителей на основании указанных законоположений в истолковании, расходящемся </w:t>
      </w:r>
      <w:proofErr w:type="gramStart"/>
      <w:r w:rsidRPr="00D247DE">
        <w:rPr>
          <w:sz w:val="24"/>
          <w:szCs w:val="24"/>
        </w:rPr>
        <w:t>с</w:t>
      </w:r>
      <w:proofErr w:type="gramEnd"/>
      <w:r w:rsidRPr="00D247DE">
        <w:rPr>
          <w:sz w:val="24"/>
          <w:szCs w:val="24"/>
        </w:rPr>
        <w:t xml:space="preserve"> </w:t>
      </w:r>
      <w:proofErr w:type="gramStart"/>
      <w:r w:rsidRPr="00D247DE">
        <w:rPr>
          <w:sz w:val="24"/>
          <w:szCs w:val="24"/>
        </w:rPr>
        <w:t>их</w:t>
      </w:r>
      <w:proofErr w:type="gramEnd"/>
      <w:r w:rsidRPr="00D247DE">
        <w:rPr>
          <w:sz w:val="24"/>
          <w:szCs w:val="24"/>
        </w:rPr>
        <w:t xml:space="preserve"> конституционно-правовым смыслом, выявленным Конституционным Судом Российской Федерации в этом </w:t>
      </w:r>
      <w:hyperlink r:id="rId36" w:history="1">
        <w:r w:rsidRPr="00D247DE">
          <w:rPr>
            <w:sz w:val="24"/>
            <w:szCs w:val="24"/>
          </w:rPr>
          <w:t>Постановлении</w:t>
        </w:r>
      </w:hyperlink>
      <w:r w:rsidRPr="00D247DE">
        <w:rPr>
          <w:sz w:val="24"/>
          <w:szCs w:val="24"/>
        </w:rPr>
        <w:t xml:space="preserve">, </w:t>
      </w:r>
      <w:proofErr w:type="gramStart"/>
      <w:r w:rsidRPr="00D247DE">
        <w:rPr>
          <w:sz w:val="24"/>
          <w:szCs w:val="24"/>
        </w:rPr>
        <w:t>недопустим</w:t>
      </w:r>
      <w:proofErr w:type="gramEnd"/>
      <w:r w:rsidRPr="00D247DE">
        <w:rPr>
          <w:sz w:val="24"/>
          <w:szCs w:val="24"/>
        </w:rPr>
        <w:t xml:space="preserve"> в силу правовых позиций, изложенных в </w:t>
      </w:r>
      <w:hyperlink r:id="rId37" w:history="1">
        <w:r w:rsidRPr="00D247DE">
          <w:rPr>
            <w:sz w:val="24"/>
            <w:szCs w:val="24"/>
          </w:rPr>
          <w:t>Постановлении</w:t>
        </w:r>
      </w:hyperlink>
      <w:r w:rsidRPr="00D247DE">
        <w:rPr>
          <w:sz w:val="24"/>
          <w:szCs w:val="24"/>
        </w:rPr>
        <w:t xml:space="preserve"> Конституционного Суда Российской Федерации от 8 ноября 2012 года N 25-П, а соответствующие судебные решения подлежат пересмотру в установленном порядке, если для этого нет иных препятствий. </w:t>
      </w:r>
      <w:proofErr w:type="gramStart"/>
      <w:r w:rsidRPr="00D247DE">
        <w:rPr>
          <w:sz w:val="24"/>
          <w:szCs w:val="24"/>
        </w:rPr>
        <w:t xml:space="preserve">При пересмотре по предусмотренным процессуальным законодательством основаниям в кассационном или надзорном порядке вынесенных по данному вопросу судебных постановлений, основанных на соответствующих нормах в истолковании ином, чем выявленный Конституционным Судом Российской Федерации их конституционно-правовой смысл, суды также должны в силу правовых позиций, выраженных в </w:t>
      </w:r>
      <w:hyperlink r:id="rId38" w:history="1">
        <w:r w:rsidRPr="00D247DE">
          <w:rPr>
            <w:sz w:val="24"/>
            <w:szCs w:val="24"/>
          </w:rPr>
          <w:t>Постановлении</w:t>
        </w:r>
      </w:hyperlink>
      <w:r w:rsidRPr="00D247DE">
        <w:rPr>
          <w:sz w:val="24"/>
          <w:szCs w:val="24"/>
        </w:rPr>
        <w:t xml:space="preserve"> Конституционного Суда Российской Федерации от 8 ноября 2012 года N 25-П, руководствоваться его </w:t>
      </w:r>
      <w:hyperlink r:id="rId39" w:history="1">
        <w:r w:rsidRPr="00D247DE">
          <w:rPr>
            <w:sz w:val="24"/>
            <w:szCs w:val="24"/>
          </w:rPr>
          <w:t>Постановлением</w:t>
        </w:r>
      </w:hyperlink>
      <w:r w:rsidRPr="00D247DE">
        <w:rPr>
          <w:sz w:val="24"/>
          <w:szCs w:val="24"/>
        </w:rPr>
        <w:t xml:space="preserve"> от 7</w:t>
      </w:r>
      <w:proofErr w:type="gramEnd"/>
      <w:r w:rsidRPr="00D247DE">
        <w:rPr>
          <w:sz w:val="24"/>
          <w:szCs w:val="24"/>
        </w:rPr>
        <w:t xml:space="preserve"> декабря 2017 года N 38-П.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lastRenderedPageBreak/>
        <w:t>Таким образом, Конституционный Суд Российской Федерации не находит оснований для принятия ходатайства Министерства труда и социальной защиты Российской Федерации к рассмотрению в публичном заседании.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Исходя из изложенного и руководствуясь </w:t>
      </w:r>
      <w:hyperlink r:id="rId40" w:history="1">
        <w:r w:rsidRPr="00D247DE">
          <w:rPr>
            <w:sz w:val="24"/>
            <w:szCs w:val="24"/>
          </w:rPr>
          <w:t>частью первой статьи 79</w:t>
        </w:r>
      </w:hyperlink>
      <w:r w:rsidRPr="00D247DE">
        <w:rPr>
          <w:sz w:val="24"/>
          <w:szCs w:val="24"/>
        </w:rPr>
        <w:t xml:space="preserve"> и </w:t>
      </w:r>
      <w:hyperlink r:id="rId41" w:history="1">
        <w:r w:rsidRPr="00D247DE">
          <w:rPr>
            <w:sz w:val="24"/>
            <w:szCs w:val="24"/>
          </w:rPr>
          <w:t>статьей 83</w:t>
        </w:r>
      </w:hyperlink>
      <w:r w:rsidRPr="00D247DE">
        <w:rPr>
          <w:sz w:val="24"/>
          <w:szCs w:val="24"/>
        </w:rPr>
        <w:t xml:space="preserve">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jc w:val="center"/>
        <w:rPr>
          <w:sz w:val="24"/>
          <w:szCs w:val="24"/>
        </w:rPr>
      </w:pPr>
      <w:r w:rsidRPr="00D247DE">
        <w:rPr>
          <w:sz w:val="24"/>
          <w:szCs w:val="24"/>
        </w:rPr>
        <w:t>определил:</w:t>
      </w:r>
    </w:p>
    <w:p w:rsidR="00D247DE" w:rsidRPr="00D247DE" w:rsidRDefault="00D247DE" w:rsidP="00D247DE">
      <w:pPr>
        <w:jc w:val="both"/>
        <w:rPr>
          <w:sz w:val="16"/>
          <w:szCs w:val="16"/>
        </w:rPr>
      </w:pP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1. Признать ходатайство Министерства труда и социальной защиты Российской Федерации не подлежащим дальнейшему рассмотрению в заседании Конституционного Суда Российской Федерации, поскольку для разрешения поставленного заявителем вопроса не требуется официальное разъяснение </w:t>
      </w:r>
      <w:hyperlink r:id="rId42" w:history="1">
        <w:r w:rsidRPr="00D247DE">
          <w:rPr>
            <w:sz w:val="24"/>
            <w:szCs w:val="24"/>
          </w:rPr>
          <w:t>Постановления</w:t>
        </w:r>
      </w:hyperlink>
      <w:r w:rsidRPr="00D247DE">
        <w:rPr>
          <w:sz w:val="24"/>
          <w:szCs w:val="24"/>
        </w:rPr>
        <w:t xml:space="preserve"> Конституционного Суда Российской Федерации от 7 декабря 2017 года N 38-П.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>2. Определение Конституционного Суда Российской Федерации по данному ходатайству окончательно и обжалованию не подлежит.</w:t>
      </w:r>
    </w:p>
    <w:p w:rsidR="00D247DE" w:rsidRPr="00D247DE" w:rsidRDefault="00D247DE" w:rsidP="00D247DE">
      <w:pPr>
        <w:ind w:firstLine="540"/>
        <w:jc w:val="both"/>
        <w:rPr>
          <w:sz w:val="24"/>
          <w:szCs w:val="24"/>
        </w:rPr>
      </w:pPr>
      <w:r w:rsidRPr="00D247DE">
        <w:rPr>
          <w:sz w:val="24"/>
          <w:szCs w:val="24"/>
        </w:rPr>
        <w:t xml:space="preserve">3. </w:t>
      </w:r>
      <w:proofErr w:type="gramStart"/>
      <w:r w:rsidRPr="00D247DE">
        <w:rPr>
          <w:sz w:val="24"/>
          <w:szCs w:val="24"/>
        </w:rPr>
        <w:t xml:space="preserve">Настоящее Определение подлежит опубликованию на "Официальном </w:t>
      </w:r>
      <w:proofErr w:type="spellStart"/>
      <w:r w:rsidRPr="00D247DE">
        <w:rPr>
          <w:sz w:val="24"/>
          <w:szCs w:val="24"/>
        </w:rPr>
        <w:t>интернет-портале</w:t>
      </w:r>
      <w:proofErr w:type="spellEnd"/>
      <w:r w:rsidRPr="00D247DE">
        <w:rPr>
          <w:sz w:val="24"/>
          <w:szCs w:val="24"/>
        </w:rPr>
        <w:t xml:space="preserve"> правовой информации" (</w:t>
      </w:r>
      <w:proofErr w:type="spellStart"/>
      <w:r w:rsidRPr="00D247DE">
        <w:rPr>
          <w:sz w:val="24"/>
          <w:szCs w:val="24"/>
        </w:rPr>
        <w:t>www.pravo.gov.ru</w:t>
      </w:r>
      <w:proofErr w:type="spellEnd"/>
      <w:r w:rsidRPr="00D247DE">
        <w:rPr>
          <w:sz w:val="24"/>
          <w:szCs w:val="24"/>
        </w:rPr>
        <w:t>) и в "Вестнике Конституционного Суда Российской Федерации".</w:t>
      </w:r>
      <w:proofErr w:type="gramEnd"/>
    </w:p>
    <w:p w:rsidR="00D247DE" w:rsidRPr="00D247DE" w:rsidRDefault="00D247DE" w:rsidP="00D247DE">
      <w:pPr>
        <w:jc w:val="both"/>
        <w:rPr>
          <w:sz w:val="24"/>
          <w:szCs w:val="24"/>
        </w:rPr>
      </w:pPr>
    </w:p>
    <w:p w:rsidR="00D247DE" w:rsidRPr="00D247DE" w:rsidRDefault="00D247DE" w:rsidP="00D247DE">
      <w:pPr>
        <w:jc w:val="right"/>
        <w:rPr>
          <w:sz w:val="24"/>
          <w:szCs w:val="24"/>
        </w:rPr>
      </w:pPr>
      <w:r w:rsidRPr="00D247DE">
        <w:rPr>
          <w:sz w:val="24"/>
          <w:szCs w:val="24"/>
        </w:rPr>
        <w:t>Председатель</w:t>
      </w:r>
    </w:p>
    <w:p w:rsidR="00D247DE" w:rsidRPr="00D247DE" w:rsidRDefault="00D247DE" w:rsidP="00D247DE">
      <w:pPr>
        <w:jc w:val="right"/>
        <w:rPr>
          <w:sz w:val="24"/>
          <w:szCs w:val="24"/>
        </w:rPr>
      </w:pPr>
      <w:r w:rsidRPr="00D247DE">
        <w:rPr>
          <w:sz w:val="24"/>
          <w:szCs w:val="24"/>
        </w:rPr>
        <w:t>Конституционного Суда</w:t>
      </w:r>
    </w:p>
    <w:p w:rsidR="00D247DE" w:rsidRPr="00D247DE" w:rsidRDefault="00D247DE" w:rsidP="00D247DE">
      <w:pPr>
        <w:jc w:val="right"/>
        <w:rPr>
          <w:sz w:val="24"/>
          <w:szCs w:val="24"/>
        </w:rPr>
      </w:pPr>
      <w:r w:rsidRPr="00D247DE">
        <w:rPr>
          <w:sz w:val="24"/>
          <w:szCs w:val="24"/>
        </w:rPr>
        <w:t>Российской Федерации</w:t>
      </w:r>
    </w:p>
    <w:p w:rsidR="00D247DE" w:rsidRPr="00D247DE" w:rsidRDefault="00D247DE" w:rsidP="00D247DE">
      <w:pPr>
        <w:jc w:val="right"/>
        <w:rPr>
          <w:sz w:val="24"/>
          <w:szCs w:val="24"/>
        </w:rPr>
      </w:pPr>
      <w:r w:rsidRPr="00D247DE">
        <w:rPr>
          <w:sz w:val="24"/>
          <w:szCs w:val="24"/>
        </w:rPr>
        <w:t>В.Д.ЗОРЬКИН</w:t>
      </w:r>
    </w:p>
    <w:p w:rsidR="00D247DE" w:rsidRPr="00D247DE" w:rsidRDefault="00D247DE" w:rsidP="00D247DE">
      <w:pPr>
        <w:jc w:val="both"/>
        <w:rPr>
          <w:sz w:val="24"/>
          <w:szCs w:val="24"/>
        </w:rPr>
      </w:pPr>
    </w:p>
    <w:p w:rsidR="00D247DE" w:rsidRPr="00D247DE" w:rsidRDefault="00D247DE" w:rsidP="00D247DE">
      <w:pPr>
        <w:jc w:val="both"/>
        <w:rPr>
          <w:sz w:val="24"/>
          <w:szCs w:val="24"/>
        </w:rPr>
      </w:pPr>
    </w:p>
    <w:p w:rsidR="00D247DE" w:rsidRPr="00D247DE" w:rsidRDefault="00D247DE" w:rsidP="00D247DE">
      <w:pPr>
        <w:pBdr>
          <w:top w:val="single" w:sz="6" w:space="0" w:color="auto"/>
        </w:pBdr>
        <w:jc w:val="both"/>
        <w:rPr>
          <w:sz w:val="24"/>
          <w:szCs w:val="24"/>
        </w:rPr>
      </w:pPr>
    </w:p>
    <w:p w:rsidR="00D247DE" w:rsidRPr="00D247DE" w:rsidRDefault="00D247DE" w:rsidP="00D247DE">
      <w:pPr>
        <w:jc w:val="both"/>
        <w:rPr>
          <w:sz w:val="24"/>
          <w:szCs w:val="24"/>
        </w:rPr>
      </w:pPr>
    </w:p>
    <w:sectPr w:rsidR="00D247DE" w:rsidRPr="00D247DE" w:rsidSect="00604A6F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A7240"/>
    <w:rsid w:val="00596889"/>
    <w:rsid w:val="00604A6F"/>
    <w:rsid w:val="00817B5E"/>
    <w:rsid w:val="008A7240"/>
    <w:rsid w:val="00960F48"/>
    <w:rsid w:val="00D247DE"/>
    <w:rsid w:val="00D460B9"/>
    <w:rsid w:val="00E15BB4"/>
    <w:rsid w:val="00F1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82E8761EC04B058A62B123427F6AA045B6344I4P5H" TargetMode="External"/><Relationship Id="rId13" Type="http://schemas.openxmlformats.org/officeDocument/2006/relationships/hyperlink" Target="consultantplus://offline/ref=BD9A6D2C04088BB2BCAFF8409925F3DA7AFB6A882E8761EC04B058A62B123427F6AA045B6345I4P5H" TargetMode="External"/><Relationship Id="rId18" Type="http://schemas.openxmlformats.org/officeDocument/2006/relationships/hyperlink" Target="consultantplus://offline/ref=BD9A6D2C04088BB2BCAFF8409925F3DA7AFB6786278761EC04B058A62B123427F6AA045B674041BCIFP9H" TargetMode="External"/><Relationship Id="rId26" Type="http://schemas.openxmlformats.org/officeDocument/2006/relationships/hyperlink" Target="consultantplus://offline/ref=BD9A6D2C04088BB2BCAFF8409925F3DA7AF26380268661EC04B058A62B123427F6AA045DI6P3H" TargetMode="External"/><Relationship Id="rId39" Type="http://schemas.openxmlformats.org/officeDocument/2006/relationships/hyperlink" Target="consultantplus://offline/ref=BD9A6D2C04088BB2BCAFF8409925F3DA7AFB6786278761EC04B058A62BI1P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9A6D2C04088BB2BCAFF8409925F3DA7AFB6A882E8761EC04B058A62B123427F6AA045B6344I4P5H" TargetMode="External"/><Relationship Id="rId34" Type="http://schemas.openxmlformats.org/officeDocument/2006/relationships/hyperlink" Target="consultantplus://offline/ref=BD9A6D2C04088BB2BCAFF8409925F3DA7AFB6A882E8761EC04B058A62B123427F6AA045B6346I4P5H" TargetMode="External"/><Relationship Id="rId42" Type="http://schemas.openxmlformats.org/officeDocument/2006/relationships/hyperlink" Target="consultantplus://offline/ref=BD9A6D2C04088BB2BCAFF8409925F3DA7AFB6786278761EC04B058A62BI1P2H" TargetMode="External"/><Relationship Id="rId7" Type="http://schemas.openxmlformats.org/officeDocument/2006/relationships/hyperlink" Target="consultantplus://offline/ref=BD9A6D2C04088BB2BCAFF8409925F3DA7AFB6A882E8761EC04B058A62B123427F6AA045C64I4P6H" TargetMode="External"/><Relationship Id="rId12" Type="http://schemas.openxmlformats.org/officeDocument/2006/relationships/hyperlink" Target="consultantplus://offline/ref=BD9A6D2C04088BB2BCAFF8409925F3DA7AFB6A882E8761EC04B058A62B123427F6AA045B6345I4P2H" TargetMode="External"/><Relationship Id="rId17" Type="http://schemas.openxmlformats.org/officeDocument/2006/relationships/hyperlink" Target="consultantplus://offline/ref=BD9A6D2C04088BB2BCAFF8409925F3DA7AF26380268661EC04B058A62B123427F6AA045B674045BBIFPFH" TargetMode="External"/><Relationship Id="rId25" Type="http://schemas.openxmlformats.org/officeDocument/2006/relationships/hyperlink" Target="consultantplus://offline/ref=BD9A6D2C04088BB2BCAFF8409925F3DA7AFB6786278761EC04B058A62BI1P2H" TargetMode="External"/><Relationship Id="rId33" Type="http://schemas.openxmlformats.org/officeDocument/2006/relationships/hyperlink" Target="consultantplus://offline/ref=BD9A6D2C04088BB2BCAFF8409925F3DA7AFB6A882E8761EC04B058A62B123427F6AA045B6345I4P5H" TargetMode="External"/><Relationship Id="rId38" Type="http://schemas.openxmlformats.org/officeDocument/2006/relationships/hyperlink" Target="consultantplus://offline/ref=BD9A6D2C04088BB2BCAFF8409925F3DA79F06487258661EC04B058A62BI1P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9A6D2C04088BB2BCAFF8409925F3DA7AFB6786278761EC04B058A62BI1P2H" TargetMode="External"/><Relationship Id="rId20" Type="http://schemas.openxmlformats.org/officeDocument/2006/relationships/hyperlink" Target="consultantplus://offline/ref=BD9A6D2C04088BB2BCAFF8409925F3DA7AFB64852DD636EE55E556A323427C37B8EF095A6644I4P5H" TargetMode="External"/><Relationship Id="rId29" Type="http://schemas.openxmlformats.org/officeDocument/2006/relationships/hyperlink" Target="consultantplus://offline/ref=BD9A6D2C04088BB2BCAFF8409925F3DA7AFB6A882E8761EC04B058A62B123427F6AA045B6344I4P9H" TargetMode="External"/><Relationship Id="rId41" Type="http://schemas.openxmlformats.org/officeDocument/2006/relationships/hyperlink" Target="consultantplus://offline/ref=BD9A6D2C04088BB2BCAFF8409925F3DA7AF26380268661EC04B058A62B123427F6AA045B674045BBIFP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A6D2C04088BB2BCAFF8409925F3DA7AFB6786278761EC04B058A62BI1P2H" TargetMode="External"/><Relationship Id="rId11" Type="http://schemas.openxmlformats.org/officeDocument/2006/relationships/hyperlink" Target="consultantplus://offline/ref=BD9A6D2C04088BB2BCAFF8409925F3DA7AFB6A882E8761EC04B058A62B123427F6AA045B6345I4P3H" TargetMode="External"/><Relationship Id="rId24" Type="http://schemas.openxmlformats.org/officeDocument/2006/relationships/hyperlink" Target="consultantplus://offline/ref=BD9A6D2C04088BB2BCAFF8409925F3DA7AF26380268661EC04B058A62B123427F6AA045B674042B1IFP7H" TargetMode="External"/><Relationship Id="rId32" Type="http://schemas.openxmlformats.org/officeDocument/2006/relationships/hyperlink" Target="consultantplus://offline/ref=BD9A6D2C04088BB2BCAFF8409925F3DA7AFB6A882E8761EC04B058A62B123427F6AA045B6345I4P2H" TargetMode="External"/><Relationship Id="rId37" Type="http://schemas.openxmlformats.org/officeDocument/2006/relationships/hyperlink" Target="consultantplus://offline/ref=BD9A6D2C04088BB2BCAFF8409925F3DA79F06487258661EC04B058A62BI1P2H" TargetMode="External"/><Relationship Id="rId40" Type="http://schemas.openxmlformats.org/officeDocument/2006/relationships/hyperlink" Target="consultantplus://offline/ref=BD9A6D2C04088BB2BCAFF8409925F3DA7AF26380268661EC04B058A62B123427F6AA045DI6P3H" TargetMode="External"/><Relationship Id="rId5" Type="http://schemas.openxmlformats.org/officeDocument/2006/relationships/hyperlink" Target="consultantplus://offline/ref=BD9A6D2C04088BB2BCAFF8409925F3DA7AF26380268661EC04B058A62B123427F6AA045B674043BDIFPCH" TargetMode="External"/><Relationship Id="rId15" Type="http://schemas.openxmlformats.org/officeDocument/2006/relationships/hyperlink" Target="consultantplus://offline/ref=BD9A6D2C04088BB2BCAFF8409925F3DA7AFB64852DD636EE55E556IAP3H" TargetMode="External"/><Relationship Id="rId23" Type="http://schemas.openxmlformats.org/officeDocument/2006/relationships/hyperlink" Target="consultantplus://offline/ref=BD9A6D2C04088BB2BCAFF8409925F3DA7AF26380268661EC04B058A62B123427F6AA045B674042B0IFP8H" TargetMode="External"/><Relationship Id="rId28" Type="http://schemas.openxmlformats.org/officeDocument/2006/relationships/hyperlink" Target="consultantplus://offline/ref=BD9A6D2C04088BB2BCAFF8409925F3DA7AFB6A882E8761EC04B058A62B123427F6AA045B6344I4P5H" TargetMode="External"/><Relationship Id="rId36" Type="http://schemas.openxmlformats.org/officeDocument/2006/relationships/hyperlink" Target="consultantplus://offline/ref=BD9A6D2C04088BB2BCAFF8409925F3DA7AFB6786278761EC04B058A62BI1P2H" TargetMode="External"/><Relationship Id="rId10" Type="http://schemas.openxmlformats.org/officeDocument/2006/relationships/hyperlink" Target="consultantplus://offline/ref=BD9A6D2C04088BB2BCAFF8409925F3DA7AFB6A882E8761EC04B058A62B123427F6AA045B6345I4P0H" TargetMode="External"/><Relationship Id="rId19" Type="http://schemas.openxmlformats.org/officeDocument/2006/relationships/hyperlink" Target="consultantplus://offline/ref=BD9A6D2C04088BB2BCAFF8409925F3DA7AFB64852DD636EE55E556IAP3H" TargetMode="External"/><Relationship Id="rId31" Type="http://schemas.openxmlformats.org/officeDocument/2006/relationships/hyperlink" Target="consultantplus://offline/ref=BD9A6D2C04088BB2BCAFF8409925F3DA7AFB6A882E8761EC04B058A62B123427F6AA045B6345I4P3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9A6D2C04088BB2BCAFF8409925F3DA7AFB6A882E8761EC04B058A62B123427F6AA045B6344I4P9H" TargetMode="External"/><Relationship Id="rId14" Type="http://schemas.openxmlformats.org/officeDocument/2006/relationships/hyperlink" Target="consultantplus://offline/ref=BD9A6D2C04088BB2BCAFF8409925F3DA7AFB6A882E8761EC04B058A62B123427F6AA045B6346I4P5H" TargetMode="External"/><Relationship Id="rId22" Type="http://schemas.openxmlformats.org/officeDocument/2006/relationships/hyperlink" Target="consultantplus://offline/ref=BD9A6D2C04088BB2BCAFF8409925F3DA7AFB64852DD636EE55E556A323427C37B8EF095A6644I4P5H" TargetMode="External"/><Relationship Id="rId27" Type="http://schemas.openxmlformats.org/officeDocument/2006/relationships/hyperlink" Target="consultantplus://offline/ref=BD9A6D2C04088BB2BCAFF8409925F3DA7AFB6A882E8761EC04B058A62B123427F6AA045C64I4P6H" TargetMode="External"/><Relationship Id="rId30" Type="http://schemas.openxmlformats.org/officeDocument/2006/relationships/hyperlink" Target="consultantplus://offline/ref=BD9A6D2C04088BB2BCAFF8409925F3DA7AFB6A882E8761EC04B058A62B123427F6AA045B6345I4P0H" TargetMode="External"/><Relationship Id="rId35" Type="http://schemas.openxmlformats.org/officeDocument/2006/relationships/hyperlink" Target="consultantplus://offline/ref=BD9A6D2C04088BB2BCAFF8409925F3DA7AFB6786278761EC04B058A62BI1P2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1970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2018-03-02T03:19:00Z</dcterms:created>
  <dcterms:modified xsi:type="dcterms:W3CDTF">2018-07-20T07:18:00Z</dcterms:modified>
</cp:coreProperties>
</file>