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E7" w:rsidRDefault="00F42DE7" w:rsidP="00F42DE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165F5" w:rsidRDefault="00D80951" w:rsidP="00F42DE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Назаровского района</w:t>
      </w:r>
    </w:p>
    <w:p w:rsidR="00D80951" w:rsidRDefault="00F42DE7" w:rsidP="00F42DE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</w:p>
    <w:p w:rsidR="00F42DE7" w:rsidRDefault="00F42DE7" w:rsidP="00F42DE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p w:rsidR="00F42DE7" w:rsidRDefault="00F42DE7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DE7" w:rsidRDefault="00F42DE7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ОТЧЕТ</w:t>
      </w:r>
    </w:p>
    <w:p w:rsidR="00F42DE7" w:rsidRDefault="00F42DE7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B3E1B">
        <w:rPr>
          <w:rFonts w:ascii="Times New Roman" w:hAnsi="Times New Roman" w:cs="Times New Roman"/>
          <w:sz w:val="28"/>
          <w:szCs w:val="28"/>
        </w:rPr>
        <w:t>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</w:p>
    <w:p w:rsidR="00F42DE7" w:rsidRDefault="00F42DE7" w:rsidP="00F42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Стратегии социально-экономического развития Назаровского района до 2030 года, утвержденного постановлением администрации Назаровского района </w:t>
      </w:r>
      <w:r w:rsidR="004D3E8F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>от 30.04.2020 № 153-п,</w:t>
      </w:r>
    </w:p>
    <w:p w:rsidR="00F42DE7" w:rsidRDefault="00F42DE7" w:rsidP="00F42D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2DE7" w:rsidRPr="00F42DE7" w:rsidRDefault="00F42DE7" w:rsidP="00F42D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DE7">
        <w:rPr>
          <w:rFonts w:ascii="Times New Roman" w:hAnsi="Times New Roman" w:cs="Times New Roman"/>
          <w:i/>
          <w:sz w:val="28"/>
          <w:szCs w:val="28"/>
        </w:rPr>
        <w:t>по итогам 2020 года</w:t>
      </w:r>
    </w:p>
    <w:p w:rsidR="00F42DE7" w:rsidRDefault="00F42DE7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DE7" w:rsidRDefault="00F42DE7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F42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F1A" w:rsidRDefault="00205F1A" w:rsidP="00205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Назарово</w:t>
      </w:r>
    </w:p>
    <w:p w:rsidR="001C455A" w:rsidRPr="001C455A" w:rsidRDefault="001C455A" w:rsidP="001C4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5A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D74FF8" w:rsidRPr="001C455A" w:rsidRDefault="001C455A" w:rsidP="001C4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5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B68CE">
        <w:rPr>
          <w:rFonts w:ascii="Times New Roman" w:hAnsi="Times New Roman" w:cs="Times New Roman"/>
          <w:b/>
          <w:sz w:val="28"/>
          <w:szCs w:val="28"/>
        </w:rPr>
        <w:t>ходе исполнения</w:t>
      </w:r>
      <w:r w:rsidRPr="001C455A">
        <w:rPr>
          <w:rFonts w:ascii="Times New Roman" w:hAnsi="Times New Roman" w:cs="Times New Roman"/>
          <w:b/>
          <w:sz w:val="28"/>
          <w:szCs w:val="28"/>
        </w:rPr>
        <w:t xml:space="preserve"> Плана мероприятий по реализации Стратегии социально-экономического развития Назаровского района до 2030 года, утвержденного постановлением администрации Назаровского района Красноярского края от 30.04.2020 № 153-п, по итогам 2020 года</w:t>
      </w:r>
    </w:p>
    <w:p w:rsidR="001C455A" w:rsidRPr="001C455A" w:rsidRDefault="001C455A" w:rsidP="001C4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FF8" w:rsidRDefault="00D74FF8" w:rsidP="00470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4FA">
        <w:rPr>
          <w:rFonts w:ascii="Times New Roman" w:hAnsi="Times New Roman" w:cs="Times New Roman"/>
          <w:sz w:val="28"/>
          <w:szCs w:val="28"/>
        </w:rPr>
        <w:t xml:space="preserve">Ежегодный отчет о ходе исполнения Плана мероприятий по реализации Стратегии социально-экономического развития </w:t>
      </w:r>
      <w:r w:rsidR="003B68CE" w:rsidRPr="001374FA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1374FA">
        <w:rPr>
          <w:rFonts w:ascii="Times New Roman" w:hAnsi="Times New Roman" w:cs="Times New Roman"/>
          <w:sz w:val="28"/>
          <w:szCs w:val="28"/>
        </w:rPr>
        <w:t xml:space="preserve"> до 2030 года, утвержденного </w:t>
      </w:r>
      <w:r w:rsidR="003B68CE" w:rsidRPr="001374FA">
        <w:rPr>
          <w:rFonts w:ascii="Times New Roman" w:hAnsi="Times New Roman" w:cs="Times New Roman"/>
          <w:sz w:val="28"/>
          <w:szCs w:val="28"/>
        </w:rPr>
        <w:t>постановлением администрации Назаровского района</w:t>
      </w:r>
      <w:r w:rsidRPr="001374FA">
        <w:rPr>
          <w:rFonts w:ascii="Times New Roman" w:hAnsi="Times New Roman" w:cs="Times New Roman"/>
          <w:sz w:val="28"/>
          <w:szCs w:val="28"/>
        </w:rPr>
        <w:t xml:space="preserve"> от </w:t>
      </w:r>
      <w:r w:rsidR="003B68CE" w:rsidRPr="001374FA">
        <w:rPr>
          <w:rFonts w:ascii="Times New Roman" w:hAnsi="Times New Roman" w:cs="Times New Roman"/>
          <w:sz w:val="28"/>
          <w:szCs w:val="28"/>
        </w:rPr>
        <w:t>30.04.2020</w:t>
      </w:r>
      <w:r w:rsidRPr="001374FA">
        <w:rPr>
          <w:rFonts w:ascii="Times New Roman" w:hAnsi="Times New Roman" w:cs="Times New Roman"/>
          <w:sz w:val="28"/>
          <w:szCs w:val="28"/>
        </w:rPr>
        <w:t xml:space="preserve"> № </w:t>
      </w:r>
      <w:r w:rsidR="003B68CE" w:rsidRPr="001374FA">
        <w:rPr>
          <w:rFonts w:ascii="Times New Roman" w:hAnsi="Times New Roman" w:cs="Times New Roman"/>
          <w:sz w:val="28"/>
          <w:szCs w:val="28"/>
        </w:rPr>
        <w:t>153</w:t>
      </w:r>
      <w:r w:rsidRPr="001374FA">
        <w:rPr>
          <w:rFonts w:ascii="Times New Roman" w:hAnsi="Times New Roman" w:cs="Times New Roman"/>
          <w:sz w:val="28"/>
          <w:szCs w:val="28"/>
        </w:rPr>
        <w:t xml:space="preserve">-п (далее также – План и Стратегия соответственно), подготовлен в рамках мониторинга реализации документов стратегического планирования </w:t>
      </w:r>
      <w:r w:rsidR="001374FA" w:rsidRPr="001374FA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1374FA">
        <w:rPr>
          <w:rFonts w:ascii="Times New Roman" w:hAnsi="Times New Roman" w:cs="Times New Roman"/>
          <w:sz w:val="28"/>
          <w:szCs w:val="28"/>
        </w:rPr>
        <w:t xml:space="preserve"> </w:t>
      </w:r>
      <w:r w:rsidR="00470A08" w:rsidRPr="00470A0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70A08">
        <w:rPr>
          <w:rFonts w:ascii="Times New Roman" w:hAnsi="Times New Roman" w:cs="Times New Roman"/>
          <w:sz w:val="28"/>
          <w:szCs w:val="28"/>
        </w:rPr>
        <w:t>3</w:t>
      </w:r>
      <w:r w:rsidR="00470A08" w:rsidRPr="00470A0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70A08">
        <w:rPr>
          <w:rFonts w:ascii="Times New Roman" w:hAnsi="Times New Roman" w:cs="Times New Roman"/>
          <w:sz w:val="28"/>
          <w:szCs w:val="28"/>
        </w:rPr>
        <w:t>6</w:t>
      </w:r>
      <w:r w:rsidR="00470A08" w:rsidRPr="00470A08">
        <w:rPr>
          <w:rFonts w:ascii="Times New Roman" w:hAnsi="Times New Roman" w:cs="Times New Roman"/>
          <w:sz w:val="28"/>
          <w:szCs w:val="28"/>
        </w:rPr>
        <w:t xml:space="preserve"> </w:t>
      </w:r>
      <w:r w:rsidR="00470A0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70A08" w:rsidRPr="00470A08">
        <w:rPr>
          <w:rFonts w:ascii="Times New Roman" w:hAnsi="Times New Roman" w:cs="Times New Roman"/>
          <w:sz w:val="28"/>
          <w:szCs w:val="28"/>
        </w:rPr>
        <w:t xml:space="preserve"> от </w:t>
      </w:r>
      <w:r w:rsidR="00470A08">
        <w:rPr>
          <w:rFonts w:ascii="Times New Roman" w:hAnsi="Times New Roman" w:cs="Times New Roman"/>
          <w:sz w:val="28"/>
          <w:szCs w:val="28"/>
        </w:rPr>
        <w:t>28.06.2014</w:t>
      </w:r>
      <w:r w:rsidR="00470A08" w:rsidRPr="00470A08">
        <w:rPr>
          <w:rFonts w:ascii="Times New Roman" w:hAnsi="Times New Roman" w:cs="Times New Roman"/>
          <w:sz w:val="28"/>
          <w:szCs w:val="28"/>
        </w:rPr>
        <w:t xml:space="preserve"> № </w:t>
      </w:r>
      <w:r w:rsidR="00470A08">
        <w:rPr>
          <w:rFonts w:ascii="Times New Roman" w:hAnsi="Times New Roman" w:cs="Times New Roman"/>
          <w:sz w:val="28"/>
          <w:szCs w:val="28"/>
        </w:rPr>
        <w:t>172-ФЗ</w:t>
      </w:r>
      <w:r w:rsidR="000069D5">
        <w:rPr>
          <w:rFonts w:ascii="Times New Roman" w:hAnsi="Times New Roman" w:cs="Times New Roman"/>
          <w:sz w:val="28"/>
          <w:szCs w:val="28"/>
        </w:rPr>
        <w:t xml:space="preserve"> «</w:t>
      </w:r>
      <w:r w:rsidR="00470A08" w:rsidRPr="00470A08"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в </w:t>
      </w:r>
      <w:r w:rsidR="00470A0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069D5">
        <w:rPr>
          <w:rFonts w:ascii="Times New Roman" w:hAnsi="Times New Roman" w:cs="Times New Roman"/>
          <w:sz w:val="28"/>
          <w:szCs w:val="28"/>
        </w:rPr>
        <w:t>»</w:t>
      </w:r>
      <w:r w:rsidRPr="00137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4FF8" w:rsidRPr="00174701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01">
        <w:rPr>
          <w:rFonts w:ascii="Times New Roman" w:hAnsi="Times New Roman" w:cs="Times New Roman"/>
          <w:sz w:val="28"/>
          <w:szCs w:val="28"/>
        </w:rPr>
        <w:t xml:space="preserve">Целью мониторинга является повышение </w:t>
      </w:r>
      <w:proofErr w:type="gramStart"/>
      <w:r w:rsidRPr="00174701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системы стратегического планирования </w:t>
      </w:r>
      <w:r w:rsidR="008A4ADA" w:rsidRPr="00174701">
        <w:rPr>
          <w:rFonts w:ascii="Times New Roman" w:hAnsi="Times New Roman" w:cs="Times New Roman"/>
          <w:sz w:val="28"/>
          <w:szCs w:val="28"/>
        </w:rPr>
        <w:t>Назаровского района</w:t>
      </w:r>
      <w:proofErr w:type="gramEnd"/>
      <w:r w:rsidRPr="00174701">
        <w:rPr>
          <w:rFonts w:ascii="Times New Roman" w:hAnsi="Times New Roman" w:cs="Times New Roman"/>
          <w:sz w:val="28"/>
          <w:szCs w:val="28"/>
        </w:rPr>
        <w:t xml:space="preserve"> в части исполнения</w:t>
      </w:r>
      <w:r w:rsidR="00264167" w:rsidRPr="00174701">
        <w:rPr>
          <w:rFonts w:ascii="Times New Roman" w:hAnsi="Times New Roman" w:cs="Times New Roman"/>
          <w:sz w:val="28"/>
          <w:szCs w:val="28"/>
        </w:rPr>
        <w:t xml:space="preserve"> </w:t>
      </w:r>
      <w:r w:rsidRPr="00174701">
        <w:rPr>
          <w:rFonts w:ascii="Times New Roman" w:hAnsi="Times New Roman" w:cs="Times New Roman"/>
          <w:sz w:val="28"/>
          <w:szCs w:val="28"/>
        </w:rPr>
        <w:t>Плана, осуществляемого на основе комплексной оценки степени исполнения мероприятий Плана, а также повышение эффективности деятельности участников стратегического планирования по достижению в установленные сроки ожидаемого результата от выполнения соответствующих мероприятий и ключевых событий.</w:t>
      </w:r>
    </w:p>
    <w:p w:rsidR="00D74FF8" w:rsidRPr="002804ED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ED">
        <w:rPr>
          <w:rFonts w:ascii="Times New Roman" w:hAnsi="Times New Roman" w:cs="Times New Roman"/>
          <w:sz w:val="28"/>
          <w:szCs w:val="28"/>
        </w:rPr>
        <w:t xml:space="preserve">План мероприятий направлен на достижение целей и выполнение </w:t>
      </w:r>
      <w:r w:rsidR="002804ED" w:rsidRPr="002804ED">
        <w:rPr>
          <w:rFonts w:ascii="Times New Roman" w:hAnsi="Times New Roman" w:cs="Times New Roman"/>
          <w:sz w:val="28"/>
          <w:szCs w:val="28"/>
        </w:rPr>
        <w:t>задач, определенных в Стратегии</w:t>
      </w:r>
      <w:r w:rsidRPr="00280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F8" w:rsidRPr="002804ED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ED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</w:t>
      </w:r>
      <w:r w:rsidR="002804ED" w:rsidRPr="002804ED">
        <w:rPr>
          <w:rFonts w:ascii="Times New Roman" w:hAnsi="Times New Roman" w:cs="Times New Roman"/>
          <w:sz w:val="28"/>
          <w:szCs w:val="28"/>
        </w:rPr>
        <w:t>основной</w:t>
      </w:r>
      <w:r w:rsidRPr="002804ED">
        <w:rPr>
          <w:rFonts w:ascii="Times New Roman" w:hAnsi="Times New Roman" w:cs="Times New Roman"/>
          <w:sz w:val="28"/>
          <w:szCs w:val="28"/>
        </w:rPr>
        <w:t xml:space="preserve"> цель</w:t>
      </w:r>
      <w:r w:rsidR="002804ED" w:rsidRPr="002804ED">
        <w:rPr>
          <w:rFonts w:ascii="Times New Roman" w:hAnsi="Times New Roman" w:cs="Times New Roman"/>
          <w:sz w:val="28"/>
          <w:szCs w:val="28"/>
        </w:rPr>
        <w:t>ю</w:t>
      </w:r>
      <w:r w:rsidRPr="002804E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804ED" w:rsidRPr="002804ED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2804ED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2804ED" w:rsidRPr="002804ED">
        <w:rPr>
          <w:rFonts w:ascii="Times New Roman" w:hAnsi="Times New Roman" w:cs="Times New Roman"/>
          <w:sz w:val="28"/>
          <w:szCs w:val="28"/>
        </w:rPr>
        <w:t xml:space="preserve"> является «Повышение уровня и качества жизни жителей Назаровского района на базе опережающего роста конкурентоспособных сельскохозяйственных предприятий, эффективного использования инфраструктуры жизнеобеспечения, доступности современных сервисов (практик) самореализации»</w:t>
      </w:r>
      <w:r w:rsidRPr="002804ED">
        <w:rPr>
          <w:rFonts w:ascii="Times New Roman" w:hAnsi="Times New Roman" w:cs="Times New Roman"/>
          <w:sz w:val="28"/>
          <w:szCs w:val="28"/>
        </w:rPr>
        <w:t>.</w:t>
      </w:r>
    </w:p>
    <w:p w:rsidR="00D74FF8" w:rsidRPr="004F730F" w:rsidRDefault="004F730F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0F">
        <w:rPr>
          <w:rFonts w:ascii="Times New Roman" w:hAnsi="Times New Roman" w:cs="Times New Roman"/>
          <w:sz w:val="28"/>
          <w:szCs w:val="28"/>
        </w:rPr>
        <w:t>Основная</w:t>
      </w:r>
      <w:r w:rsidR="00D74FF8" w:rsidRPr="004F730F">
        <w:rPr>
          <w:rFonts w:ascii="Times New Roman" w:hAnsi="Times New Roman" w:cs="Times New Roman"/>
          <w:sz w:val="28"/>
          <w:szCs w:val="28"/>
        </w:rPr>
        <w:t xml:space="preserve"> цель декомпозирована на </w:t>
      </w:r>
      <w:r w:rsidRPr="004F730F">
        <w:rPr>
          <w:rFonts w:ascii="Times New Roman" w:hAnsi="Times New Roman" w:cs="Times New Roman"/>
          <w:sz w:val="28"/>
          <w:szCs w:val="28"/>
        </w:rPr>
        <w:t>три</w:t>
      </w:r>
      <w:r w:rsidR="00D74FF8" w:rsidRPr="004F730F">
        <w:rPr>
          <w:rFonts w:ascii="Times New Roman" w:hAnsi="Times New Roman" w:cs="Times New Roman"/>
          <w:sz w:val="28"/>
          <w:szCs w:val="28"/>
        </w:rPr>
        <w:t xml:space="preserve"> стратегические цели:</w:t>
      </w:r>
    </w:p>
    <w:p w:rsidR="00D74FF8" w:rsidRPr="004F730F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0F">
        <w:rPr>
          <w:rFonts w:ascii="Times New Roman" w:hAnsi="Times New Roman" w:cs="Times New Roman"/>
          <w:sz w:val="28"/>
          <w:szCs w:val="28"/>
        </w:rPr>
        <w:t xml:space="preserve">1. </w:t>
      </w:r>
      <w:r w:rsidR="004F730F" w:rsidRPr="004F730F">
        <w:rPr>
          <w:rFonts w:ascii="Times New Roman" w:hAnsi="Times New Roman" w:cs="Times New Roman"/>
          <w:sz w:val="28"/>
          <w:szCs w:val="28"/>
        </w:rPr>
        <w:t>Повышение комфортности сельской среды жизнедеятельности как важнейшего фактора привлечения и закрепления квалифицированных трудовых ресурсов</w:t>
      </w:r>
      <w:r w:rsidRPr="004F730F">
        <w:rPr>
          <w:rFonts w:ascii="Times New Roman" w:hAnsi="Times New Roman" w:cs="Times New Roman"/>
          <w:sz w:val="28"/>
          <w:szCs w:val="28"/>
        </w:rPr>
        <w:t>.</w:t>
      </w:r>
    </w:p>
    <w:p w:rsidR="00D74FF8" w:rsidRPr="005E1F5B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1650">
        <w:rPr>
          <w:rFonts w:ascii="Times New Roman" w:hAnsi="Times New Roman" w:cs="Times New Roman"/>
          <w:i/>
          <w:sz w:val="28"/>
          <w:szCs w:val="28"/>
        </w:rPr>
        <w:t xml:space="preserve">В рамках указанной цели сформированы и реализуются мероприятия, направленные на решение следующих </w:t>
      </w:r>
      <w:r w:rsidRPr="005E1F5B">
        <w:rPr>
          <w:rFonts w:ascii="Times New Roman" w:hAnsi="Times New Roman" w:cs="Times New Roman"/>
          <w:i/>
          <w:sz w:val="28"/>
          <w:szCs w:val="28"/>
        </w:rPr>
        <w:t xml:space="preserve">задач: </w:t>
      </w:r>
      <w:r w:rsidR="00576B63" w:rsidRPr="005E1F5B">
        <w:rPr>
          <w:rFonts w:ascii="Times New Roman" w:hAnsi="Times New Roman" w:cs="Times New Roman"/>
          <w:i/>
          <w:sz w:val="28"/>
          <w:szCs w:val="28"/>
        </w:rPr>
        <w:t xml:space="preserve">укрепление и приумножение (через образовательное, культурно-нравственное и физическое развитие) человеческого капитала как основы и цели всех экономических и социальных преобразований, повышение уровня материального благосостояния жителей </w:t>
      </w:r>
      <w:r w:rsidR="00576B63" w:rsidRPr="005E1F5B">
        <w:rPr>
          <w:rFonts w:ascii="Times New Roman" w:hAnsi="Times New Roman" w:cs="Times New Roman"/>
          <w:i/>
          <w:sz w:val="28"/>
          <w:szCs w:val="28"/>
        </w:rPr>
        <w:lastRenderedPageBreak/>
        <w:t>района, развитие транспортной, инженерной, коммунальной инфраструктуры, способной повысить комфортность проживания на территории района и мобильность населения</w:t>
      </w:r>
      <w:r w:rsidR="006F6C6A" w:rsidRPr="005E1F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74FF8" w:rsidRPr="00833397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97">
        <w:rPr>
          <w:rFonts w:ascii="Times New Roman" w:hAnsi="Times New Roman" w:cs="Times New Roman"/>
          <w:sz w:val="28"/>
          <w:szCs w:val="28"/>
        </w:rPr>
        <w:t xml:space="preserve">2. </w:t>
      </w:r>
      <w:r w:rsidR="004F730F" w:rsidRPr="00833397">
        <w:rPr>
          <w:rFonts w:ascii="Times New Roman" w:hAnsi="Times New Roman" w:cs="Times New Roman"/>
          <w:sz w:val="28"/>
          <w:szCs w:val="28"/>
        </w:rPr>
        <w:t>Укрепление экономического потенциала района</w:t>
      </w:r>
      <w:r w:rsidRPr="00833397">
        <w:rPr>
          <w:rFonts w:ascii="Times New Roman" w:hAnsi="Times New Roman" w:cs="Times New Roman"/>
          <w:sz w:val="28"/>
          <w:szCs w:val="28"/>
        </w:rPr>
        <w:t>.</w:t>
      </w:r>
    </w:p>
    <w:p w:rsidR="00D74FF8" w:rsidRPr="004A2477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477">
        <w:rPr>
          <w:rFonts w:ascii="Times New Roman" w:hAnsi="Times New Roman" w:cs="Times New Roman"/>
          <w:i/>
          <w:sz w:val="28"/>
          <w:szCs w:val="28"/>
        </w:rPr>
        <w:t xml:space="preserve">В рамках указанной цели сформированы и реализуются мероприятия, направленные на решение следующих задач: </w:t>
      </w:r>
      <w:r w:rsidR="00831EE4" w:rsidRPr="004A2477">
        <w:rPr>
          <w:rFonts w:ascii="Times New Roman" w:hAnsi="Times New Roman" w:cs="Times New Roman"/>
          <w:i/>
          <w:sz w:val="28"/>
          <w:szCs w:val="28"/>
        </w:rPr>
        <w:t>увеличения объема инвестиций, вложения их в развитие инфраструктуры территории, реконструкцию и техническое перевооружение действующих производств, в развитие предпринимательства и новых векторов экономики</w:t>
      </w:r>
      <w:r w:rsidRPr="004A2477">
        <w:rPr>
          <w:rFonts w:ascii="Times New Roman" w:hAnsi="Times New Roman" w:cs="Times New Roman"/>
          <w:i/>
          <w:sz w:val="28"/>
          <w:szCs w:val="28"/>
        </w:rPr>
        <w:t>.</w:t>
      </w:r>
    </w:p>
    <w:p w:rsidR="00D74FF8" w:rsidRPr="00833397" w:rsidRDefault="00D74FF8" w:rsidP="004F73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97">
        <w:rPr>
          <w:rFonts w:ascii="Times New Roman" w:hAnsi="Times New Roman" w:cs="Times New Roman"/>
          <w:sz w:val="28"/>
          <w:szCs w:val="28"/>
        </w:rPr>
        <w:t xml:space="preserve">3. </w:t>
      </w:r>
      <w:r w:rsidR="004F730F" w:rsidRPr="00833397">
        <w:rPr>
          <w:rFonts w:ascii="Times New Roman" w:hAnsi="Times New Roman" w:cs="Times New Roman"/>
          <w:sz w:val="28"/>
          <w:szCs w:val="28"/>
        </w:rPr>
        <w:t>Рост социальной и экономической эффективности управления муниципальным образованием</w:t>
      </w:r>
      <w:r w:rsidRPr="00833397">
        <w:rPr>
          <w:rFonts w:ascii="Times New Roman" w:hAnsi="Times New Roman" w:cs="Times New Roman"/>
          <w:sz w:val="28"/>
          <w:szCs w:val="28"/>
        </w:rPr>
        <w:t>.</w:t>
      </w:r>
    </w:p>
    <w:p w:rsidR="00D74FF8" w:rsidRPr="009334B2" w:rsidRDefault="00D74FF8" w:rsidP="00537C2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397">
        <w:rPr>
          <w:rFonts w:ascii="Times New Roman" w:hAnsi="Times New Roman" w:cs="Times New Roman"/>
          <w:i/>
          <w:sz w:val="28"/>
          <w:szCs w:val="28"/>
        </w:rPr>
        <w:t xml:space="preserve">В рамках указанной цели сформированы и реализуются мероприятия, направленные на решение следующих задач: </w:t>
      </w:r>
      <w:r w:rsidR="00537C21">
        <w:rPr>
          <w:rFonts w:ascii="Times New Roman" w:hAnsi="Times New Roman" w:cs="Times New Roman"/>
          <w:i/>
          <w:sz w:val="28"/>
          <w:szCs w:val="28"/>
        </w:rPr>
        <w:t xml:space="preserve">совершенствование системы управления муниципальными финансами, эффективное использование муниципального имущества, повышение уровня открытости и прозрачности деятельности органов местного самоуправления, </w:t>
      </w:r>
      <w:r w:rsidR="00655FD1" w:rsidRPr="009334B2">
        <w:rPr>
          <w:rFonts w:ascii="Times New Roman" w:hAnsi="Times New Roman" w:cs="Times New Roman"/>
          <w:i/>
          <w:sz w:val="28"/>
          <w:szCs w:val="28"/>
        </w:rPr>
        <w:t>вовлечение населения в формирование и оценку реализуемых мер по социально-экономическому развитию территории.</w:t>
      </w:r>
    </w:p>
    <w:p w:rsidR="00D74FF8" w:rsidRPr="00784AAA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AAA">
        <w:rPr>
          <w:rFonts w:ascii="Times New Roman" w:hAnsi="Times New Roman" w:cs="Times New Roman"/>
          <w:sz w:val="28"/>
          <w:szCs w:val="28"/>
        </w:rPr>
        <w:t>По итогам 20</w:t>
      </w:r>
      <w:r w:rsidR="00784AAA" w:rsidRPr="00784AAA">
        <w:rPr>
          <w:rFonts w:ascii="Times New Roman" w:hAnsi="Times New Roman" w:cs="Times New Roman"/>
          <w:sz w:val="28"/>
          <w:szCs w:val="28"/>
        </w:rPr>
        <w:t>20</w:t>
      </w:r>
      <w:r w:rsidRPr="00784AAA">
        <w:rPr>
          <w:rFonts w:ascii="Times New Roman" w:hAnsi="Times New Roman" w:cs="Times New Roman"/>
          <w:sz w:val="28"/>
          <w:szCs w:val="28"/>
        </w:rPr>
        <w:t xml:space="preserve"> года проведена оценка степени исполнения мероприятий по каждой из </w:t>
      </w:r>
      <w:r w:rsidR="00784AAA" w:rsidRPr="00784AAA">
        <w:rPr>
          <w:rFonts w:ascii="Times New Roman" w:hAnsi="Times New Roman" w:cs="Times New Roman"/>
          <w:sz w:val="28"/>
          <w:szCs w:val="28"/>
        </w:rPr>
        <w:t>трех</w:t>
      </w:r>
      <w:r w:rsidRPr="00784AAA">
        <w:rPr>
          <w:rFonts w:ascii="Times New Roman" w:hAnsi="Times New Roman" w:cs="Times New Roman"/>
          <w:sz w:val="28"/>
          <w:szCs w:val="28"/>
        </w:rPr>
        <w:t xml:space="preserve"> стратегических целей, а также общая оценка степени исполнения Плана на основе алгоритма, определенного Порядком разработки</w:t>
      </w:r>
      <w:r w:rsidR="00784AAA" w:rsidRPr="00784AAA">
        <w:rPr>
          <w:rFonts w:ascii="Times New Roman" w:hAnsi="Times New Roman" w:cs="Times New Roman"/>
          <w:sz w:val="28"/>
          <w:szCs w:val="28"/>
        </w:rPr>
        <w:t xml:space="preserve">, </w:t>
      </w:r>
      <w:r w:rsidRPr="00784AAA">
        <w:rPr>
          <w:rFonts w:ascii="Times New Roman" w:hAnsi="Times New Roman" w:cs="Times New Roman"/>
          <w:sz w:val="28"/>
          <w:szCs w:val="28"/>
        </w:rPr>
        <w:t>корректировки</w:t>
      </w:r>
      <w:r w:rsidR="00784AAA" w:rsidRPr="00784AAA">
        <w:rPr>
          <w:rFonts w:ascii="Times New Roman" w:hAnsi="Times New Roman" w:cs="Times New Roman"/>
          <w:sz w:val="28"/>
          <w:szCs w:val="28"/>
        </w:rPr>
        <w:t>, осуществления мониторинга и контроля</w:t>
      </w:r>
      <w:r w:rsidRPr="00784AA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784AAA" w:rsidRPr="00784AAA">
        <w:rPr>
          <w:rFonts w:ascii="Times New Roman" w:hAnsi="Times New Roman" w:cs="Times New Roman"/>
          <w:sz w:val="28"/>
          <w:szCs w:val="28"/>
        </w:rPr>
        <w:t>С</w:t>
      </w:r>
      <w:r w:rsidRPr="00784AAA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784AAA" w:rsidRPr="00784AAA">
        <w:rPr>
          <w:rFonts w:ascii="Times New Roman" w:hAnsi="Times New Roman" w:cs="Times New Roman"/>
          <w:sz w:val="28"/>
          <w:szCs w:val="28"/>
        </w:rPr>
        <w:t>Назаровского района и плана мероприятий по ее реализации</w:t>
      </w:r>
      <w:r w:rsidRPr="00784AA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784AAA" w:rsidRPr="00784AAA">
        <w:rPr>
          <w:rFonts w:ascii="Times New Roman" w:hAnsi="Times New Roman" w:cs="Times New Roman"/>
          <w:sz w:val="28"/>
          <w:szCs w:val="28"/>
        </w:rPr>
        <w:t>администрации Назаровского района</w:t>
      </w:r>
      <w:r w:rsidRPr="00784AAA">
        <w:rPr>
          <w:rFonts w:ascii="Times New Roman" w:hAnsi="Times New Roman" w:cs="Times New Roman"/>
          <w:sz w:val="28"/>
          <w:szCs w:val="28"/>
        </w:rPr>
        <w:t xml:space="preserve"> от </w:t>
      </w:r>
      <w:r w:rsidR="00784AAA" w:rsidRPr="00784AAA">
        <w:rPr>
          <w:rFonts w:ascii="Times New Roman" w:hAnsi="Times New Roman" w:cs="Times New Roman"/>
          <w:sz w:val="28"/>
          <w:szCs w:val="28"/>
        </w:rPr>
        <w:t>28.12.2015</w:t>
      </w:r>
      <w:r w:rsidRPr="00784AAA">
        <w:rPr>
          <w:rFonts w:ascii="Times New Roman" w:hAnsi="Times New Roman" w:cs="Times New Roman"/>
          <w:sz w:val="28"/>
          <w:szCs w:val="28"/>
        </w:rPr>
        <w:t xml:space="preserve"> № </w:t>
      </w:r>
      <w:r w:rsidR="00784AAA" w:rsidRPr="00784AAA">
        <w:rPr>
          <w:rFonts w:ascii="Times New Roman" w:hAnsi="Times New Roman" w:cs="Times New Roman"/>
          <w:sz w:val="28"/>
          <w:szCs w:val="28"/>
        </w:rPr>
        <w:t>434</w:t>
      </w:r>
      <w:r w:rsidRPr="00784AAA">
        <w:rPr>
          <w:rFonts w:ascii="Times New Roman" w:hAnsi="Times New Roman" w:cs="Times New Roman"/>
          <w:sz w:val="28"/>
          <w:szCs w:val="28"/>
        </w:rPr>
        <w:t>-п.</w:t>
      </w:r>
      <w:proofErr w:type="gramEnd"/>
    </w:p>
    <w:p w:rsidR="00D74FF8" w:rsidRPr="00ED5E51" w:rsidRDefault="00D74FF8" w:rsidP="00264167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E51">
        <w:rPr>
          <w:rFonts w:ascii="Times New Roman" w:hAnsi="Times New Roman" w:cs="Times New Roman"/>
          <w:sz w:val="28"/>
          <w:szCs w:val="28"/>
        </w:rPr>
        <w:t xml:space="preserve">1. Результаты оценки </w:t>
      </w:r>
      <w:r w:rsidR="00F02AE3">
        <w:rPr>
          <w:rFonts w:ascii="Times New Roman" w:hAnsi="Times New Roman" w:cs="Times New Roman"/>
          <w:sz w:val="28"/>
          <w:szCs w:val="28"/>
        </w:rPr>
        <w:t>эффективности</w:t>
      </w:r>
      <w:r w:rsidRPr="00ED5E51">
        <w:rPr>
          <w:rFonts w:ascii="Times New Roman" w:hAnsi="Times New Roman" w:cs="Times New Roman"/>
          <w:sz w:val="28"/>
          <w:szCs w:val="28"/>
        </w:rPr>
        <w:t xml:space="preserve"> Плана по итогам 20</w:t>
      </w:r>
      <w:r w:rsidR="00ED5E51" w:rsidRPr="00ED5E51">
        <w:rPr>
          <w:rFonts w:ascii="Times New Roman" w:hAnsi="Times New Roman" w:cs="Times New Roman"/>
          <w:sz w:val="28"/>
          <w:szCs w:val="28"/>
        </w:rPr>
        <w:t>20</w:t>
      </w:r>
      <w:r w:rsidRPr="00ED5E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4FF8" w:rsidRPr="00C10850" w:rsidRDefault="00D74FF8" w:rsidP="00264167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50">
        <w:rPr>
          <w:rFonts w:ascii="Times New Roman" w:hAnsi="Times New Roman" w:cs="Times New Roman"/>
          <w:sz w:val="28"/>
          <w:szCs w:val="28"/>
        </w:rPr>
        <w:t xml:space="preserve">Общая оценка </w:t>
      </w:r>
      <w:r w:rsidR="00F02AE3">
        <w:rPr>
          <w:rFonts w:ascii="Times New Roman" w:hAnsi="Times New Roman" w:cs="Times New Roman"/>
          <w:sz w:val="28"/>
          <w:szCs w:val="28"/>
        </w:rPr>
        <w:t>эффективности</w:t>
      </w:r>
      <w:r w:rsidRPr="00C10850">
        <w:rPr>
          <w:rFonts w:ascii="Times New Roman" w:hAnsi="Times New Roman" w:cs="Times New Roman"/>
          <w:sz w:val="28"/>
          <w:szCs w:val="28"/>
        </w:rPr>
        <w:t xml:space="preserve"> Плана осуществляется </w:t>
      </w:r>
      <w:r w:rsidR="00F02AE3">
        <w:rPr>
          <w:rFonts w:ascii="Times New Roman" w:hAnsi="Times New Roman" w:cs="Times New Roman"/>
          <w:sz w:val="28"/>
          <w:szCs w:val="28"/>
        </w:rPr>
        <w:t>по уровню достижения</w:t>
      </w:r>
      <w:r w:rsidR="00023526">
        <w:rPr>
          <w:rFonts w:ascii="Times New Roman" w:hAnsi="Times New Roman" w:cs="Times New Roman"/>
          <w:sz w:val="28"/>
          <w:szCs w:val="28"/>
        </w:rPr>
        <w:t xml:space="preserve"> </w:t>
      </w:r>
      <w:r w:rsidR="00F02AE3">
        <w:rPr>
          <w:rFonts w:ascii="Times New Roman" w:hAnsi="Times New Roman" w:cs="Times New Roman"/>
          <w:sz w:val="28"/>
          <w:szCs w:val="28"/>
        </w:rPr>
        <w:t>целевых показателей развития, на основе сопоставления ожидаемых и фактически полученных результатов,</w:t>
      </w:r>
      <w:r w:rsidR="00F02AE3" w:rsidRPr="00C10850">
        <w:rPr>
          <w:rFonts w:ascii="Times New Roman" w:hAnsi="Times New Roman" w:cs="Times New Roman"/>
          <w:sz w:val="28"/>
          <w:szCs w:val="28"/>
        </w:rPr>
        <w:t xml:space="preserve"> </w:t>
      </w:r>
      <w:r w:rsidRPr="00C10850">
        <w:rPr>
          <w:rFonts w:ascii="Times New Roman" w:hAnsi="Times New Roman" w:cs="Times New Roman"/>
          <w:sz w:val="28"/>
          <w:szCs w:val="28"/>
        </w:rPr>
        <w:t xml:space="preserve">через оценку степени исполнения мероприятий в разрезе </w:t>
      </w:r>
      <w:r w:rsidR="00C10850" w:rsidRPr="00C10850">
        <w:rPr>
          <w:rFonts w:ascii="Times New Roman" w:hAnsi="Times New Roman" w:cs="Times New Roman"/>
          <w:sz w:val="28"/>
          <w:szCs w:val="28"/>
        </w:rPr>
        <w:t>трех</w:t>
      </w:r>
      <w:r w:rsidRPr="00C10850">
        <w:rPr>
          <w:rFonts w:ascii="Times New Roman" w:hAnsi="Times New Roman" w:cs="Times New Roman"/>
          <w:sz w:val="28"/>
          <w:szCs w:val="28"/>
        </w:rPr>
        <w:t xml:space="preserve"> стратегических целей. 20</w:t>
      </w:r>
      <w:r w:rsidR="00C10850" w:rsidRPr="00C10850">
        <w:rPr>
          <w:rFonts w:ascii="Times New Roman" w:hAnsi="Times New Roman" w:cs="Times New Roman"/>
          <w:sz w:val="28"/>
          <w:szCs w:val="28"/>
        </w:rPr>
        <w:t>20</w:t>
      </w:r>
      <w:r w:rsidRPr="00C10850"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="00C10850" w:rsidRPr="00C10850">
        <w:rPr>
          <w:rFonts w:ascii="Times New Roman" w:hAnsi="Times New Roman" w:cs="Times New Roman"/>
          <w:sz w:val="28"/>
          <w:szCs w:val="28"/>
        </w:rPr>
        <w:t>первым</w:t>
      </w:r>
      <w:r w:rsidRPr="00C10850">
        <w:rPr>
          <w:rFonts w:ascii="Times New Roman" w:hAnsi="Times New Roman" w:cs="Times New Roman"/>
          <w:sz w:val="28"/>
          <w:szCs w:val="28"/>
        </w:rPr>
        <w:t xml:space="preserve"> годом реализации первого этапа Стратегии. </w:t>
      </w:r>
    </w:p>
    <w:p w:rsidR="00D74FF8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50">
        <w:rPr>
          <w:rFonts w:ascii="Times New Roman" w:hAnsi="Times New Roman" w:cs="Times New Roman"/>
          <w:sz w:val="28"/>
          <w:szCs w:val="28"/>
        </w:rPr>
        <w:t>С учетом того, что, ожидаемые результаты исполнения мероприятий определены в Плане на последний год каждого этапа, оценка степени исполнения мероприятий по итогам 20</w:t>
      </w:r>
      <w:r w:rsidR="00C10850" w:rsidRPr="00C10850">
        <w:rPr>
          <w:rFonts w:ascii="Times New Roman" w:hAnsi="Times New Roman" w:cs="Times New Roman"/>
          <w:sz w:val="28"/>
          <w:szCs w:val="28"/>
        </w:rPr>
        <w:t>20</w:t>
      </w:r>
      <w:r w:rsidRPr="00C10850">
        <w:rPr>
          <w:rFonts w:ascii="Times New Roman" w:hAnsi="Times New Roman" w:cs="Times New Roman"/>
          <w:sz w:val="28"/>
          <w:szCs w:val="28"/>
        </w:rPr>
        <w:t xml:space="preserve"> года представляет собой оценку достаточности достигнутого в 20</w:t>
      </w:r>
      <w:r w:rsidR="00C10850" w:rsidRPr="00C10850">
        <w:rPr>
          <w:rFonts w:ascii="Times New Roman" w:hAnsi="Times New Roman" w:cs="Times New Roman"/>
          <w:sz w:val="28"/>
          <w:szCs w:val="28"/>
        </w:rPr>
        <w:t>20</w:t>
      </w:r>
      <w:r w:rsidRPr="00C10850">
        <w:rPr>
          <w:rFonts w:ascii="Times New Roman" w:hAnsi="Times New Roman" w:cs="Times New Roman"/>
          <w:sz w:val="28"/>
          <w:szCs w:val="28"/>
        </w:rPr>
        <w:t xml:space="preserve"> году результата по каждому мероприятию для достижения запланированного результата на конец первого этапа Стратегии (ожидаемая степень исполнения). </w:t>
      </w:r>
    </w:p>
    <w:p w:rsidR="004936D7" w:rsidRPr="00C10850" w:rsidRDefault="009000B5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Pr="009000B5">
        <w:rPr>
          <w:rFonts w:ascii="Times New Roman" w:hAnsi="Times New Roman" w:cs="Times New Roman"/>
          <w:sz w:val="28"/>
          <w:szCs w:val="28"/>
        </w:rPr>
        <w:t xml:space="preserve"> о ходе выполнения мероприятий и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9000B5">
        <w:rPr>
          <w:rFonts w:ascii="Times New Roman" w:hAnsi="Times New Roman" w:cs="Times New Roman"/>
          <w:sz w:val="28"/>
          <w:szCs w:val="28"/>
        </w:rPr>
        <w:t xml:space="preserve"> степени выполнения мероприятий,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936D7" w:rsidRPr="004936D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36D7" w:rsidRPr="004936D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936D7">
        <w:rPr>
          <w:rFonts w:ascii="Times New Roman" w:hAnsi="Times New Roman" w:cs="Times New Roman"/>
          <w:sz w:val="28"/>
          <w:szCs w:val="28"/>
        </w:rPr>
        <w:t xml:space="preserve"> </w:t>
      </w:r>
      <w:r w:rsidR="004936D7" w:rsidRPr="004936D7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 Назаровского района до 2030 года,</w:t>
      </w:r>
      <w:r w:rsidR="004936D7">
        <w:rPr>
          <w:rFonts w:ascii="Times New Roman" w:hAnsi="Times New Roman" w:cs="Times New Roman"/>
          <w:sz w:val="28"/>
          <w:szCs w:val="28"/>
        </w:rPr>
        <w:t xml:space="preserve"> </w:t>
      </w:r>
      <w:r w:rsidR="004936D7" w:rsidRPr="004936D7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Назаровского района от 30.04.2020 № 153-п</w:t>
      </w:r>
      <w:r w:rsidR="004936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936D7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4936D7">
        <w:rPr>
          <w:rFonts w:ascii="Times New Roman" w:hAnsi="Times New Roman" w:cs="Times New Roman"/>
          <w:sz w:val="28"/>
          <w:szCs w:val="28"/>
        </w:rPr>
        <w:t xml:space="preserve"> </w:t>
      </w:r>
      <w:r w:rsidR="004936D7" w:rsidRPr="00170EA4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4936D7">
        <w:rPr>
          <w:rFonts w:ascii="Times New Roman" w:hAnsi="Times New Roman" w:cs="Times New Roman"/>
          <w:sz w:val="28"/>
          <w:szCs w:val="28"/>
        </w:rPr>
        <w:t>1</w:t>
      </w:r>
      <w:r w:rsidR="004936D7" w:rsidRPr="00170EA4">
        <w:rPr>
          <w:rFonts w:ascii="Times New Roman" w:hAnsi="Times New Roman" w:cs="Times New Roman"/>
          <w:sz w:val="28"/>
          <w:szCs w:val="28"/>
        </w:rPr>
        <w:t xml:space="preserve"> к настоящему отчету</w:t>
      </w:r>
      <w:r w:rsidR="004936D7">
        <w:rPr>
          <w:rFonts w:ascii="Times New Roman" w:hAnsi="Times New Roman" w:cs="Times New Roman"/>
          <w:sz w:val="28"/>
          <w:szCs w:val="28"/>
        </w:rPr>
        <w:t>.</w:t>
      </w:r>
    </w:p>
    <w:p w:rsidR="00D74FF8" w:rsidRPr="00B9311F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3C">
        <w:rPr>
          <w:rFonts w:ascii="Times New Roman" w:hAnsi="Times New Roman" w:cs="Times New Roman"/>
          <w:sz w:val="28"/>
          <w:szCs w:val="28"/>
        </w:rPr>
        <w:t>Общая степень исполнения Плана по итогам 20</w:t>
      </w:r>
      <w:r w:rsidR="00EE6A3C" w:rsidRPr="00EE6A3C">
        <w:rPr>
          <w:rFonts w:ascii="Times New Roman" w:hAnsi="Times New Roman" w:cs="Times New Roman"/>
          <w:sz w:val="28"/>
          <w:szCs w:val="28"/>
        </w:rPr>
        <w:t>20</w:t>
      </w:r>
      <w:r w:rsidRPr="00EE6A3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9311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62E17" w:rsidRPr="00B9311F">
        <w:rPr>
          <w:rFonts w:ascii="Times New Roman" w:hAnsi="Times New Roman" w:cs="Times New Roman"/>
          <w:sz w:val="28"/>
          <w:szCs w:val="28"/>
        </w:rPr>
        <w:t>5</w:t>
      </w:r>
      <w:r w:rsidR="000069D5">
        <w:rPr>
          <w:rFonts w:ascii="Times New Roman" w:hAnsi="Times New Roman" w:cs="Times New Roman"/>
          <w:sz w:val="28"/>
          <w:szCs w:val="28"/>
        </w:rPr>
        <w:t>3</w:t>
      </w:r>
      <w:r w:rsidRPr="00B9311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11468" w:rsidRPr="00EE6A3C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3C">
        <w:rPr>
          <w:rFonts w:ascii="Times New Roman" w:hAnsi="Times New Roman" w:cs="Times New Roman"/>
          <w:sz w:val="28"/>
          <w:szCs w:val="28"/>
        </w:rPr>
        <w:t>Рисунок. Степень исполнения Плана мероприятий в разрезе целей Стратегии по итогам 20</w:t>
      </w:r>
      <w:r w:rsidR="00EE6A3C" w:rsidRPr="00EE6A3C">
        <w:rPr>
          <w:rFonts w:ascii="Times New Roman" w:hAnsi="Times New Roman" w:cs="Times New Roman"/>
          <w:sz w:val="28"/>
          <w:szCs w:val="28"/>
        </w:rPr>
        <w:t>20</w:t>
      </w:r>
      <w:r w:rsidRPr="00EE6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4167" w:rsidRPr="00EE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3C" w:rsidRPr="00EE6A3C" w:rsidRDefault="00EE6A3C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13"/>
        <w:gridCol w:w="1188"/>
        <w:gridCol w:w="709"/>
        <w:gridCol w:w="1258"/>
        <w:gridCol w:w="709"/>
        <w:gridCol w:w="1117"/>
        <w:gridCol w:w="608"/>
      </w:tblGrid>
      <w:tr w:rsidR="001F48FE" w:rsidRPr="00C761CF" w:rsidTr="00F47525">
        <w:tc>
          <w:tcPr>
            <w:tcW w:w="2977" w:type="dxa"/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CF">
              <w:rPr>
                <w:rFonts w:ascii="Times New Roman" w:hAnsi="Times New Roman" w:cs="Times New Roman"/>
                <w:sz w:val="28"/>
                <w:szCs w:val="28"/>
              </w:rPr>
              <w:t>Общее исполнение</w:t>
            </w:r>
          </w:p>
        </w:tc>
        <w:tc>
          <w:tcPr>
            <w:tcW w:w="513" w:type="dxa"/>
            <w:tcBorders>
              <w:left w:val="nil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left w:val="nil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FE" w:rsidRPr="00C761CF" w:rsidTr="00F47525">
        <w:trPr>
          <w:trHeight w:val="467"/>
        </w:trPr>
        <w:tc>
          <w:tcPr>
            <w:tcW w:w="3490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1F48FE" w:rsidRPr="00C761CF" w:rsidRDefault="001F48FE" w:rsidP="002C4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CF"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</w:t>
            </w:r>
            <w:r w:rsidR="00362E17" w:rsidRPr="00C76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4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61C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FE" w:rsidRPr="00C761CF" w:rsidRDefault="00362E17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CF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</w:tcBorders>
          </w:tcPr>
          <w:p w:rsidR="001F48FE" w:rsidRPr="00F47525" w:rsidRDefault="001F48FE" w:rsidP="00595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yHeavy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1F48FE" w:rsidRPr="00F47525" w:rsidRDefault="001F48FE" w:rsidP="00595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yHeavy"/>
              </w:rPr>
            </w:pP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</w:tcPr>
          <w:p w:rsidR="001F48FE" w:rsidRPr="00F47525" w:rsidRDefault="001F48FE" w:rsidP="00595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yHeavy"/>
              </w:rPr>
            </w:pPr>
          </w:p>
        </w:tc>
        <w:tc>
          <w:tcPr>
            <w:tcW w:w="1117" w:type="dxa"/>
          </w:tcPr>
          <w:p w:rsidR="001F48FE" w:rsidRPr="00F47525" w:rsidRDefault="001F48FE" w:rsidP="00595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yHeavy"/>
              </w:rPr>
            </w:pPr>
          </w:p>
        </w:tc>
        <w:tc>
          <w:tcPr>
            <w:tcW w:w="608" w:type="dxa"/>
            <w:tcBorders>
              <w:left w:val="nil"/>
              <w:bottom w:val="single" w:sz="24" w:space="0" w:color="auto"/>
            </w:tcBorders>
          </w:tcPr>
          <w:p w:rsidR="001F48FE" w:rsidRPr="00F47525" w:rsidRDefault="001F48FE" w:rsidP="00264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wavyHeavy"/>
              </w:rPr>
            </w:pPr>
          </w:p>
        </w:tc>
      </w:tr>
      <w:tr w:rsidR="001F48FE" w:rsidRPr="00C761CF" w:rsidTr="00F47525">
        <w:trPr>
          <w:trHeight w:val="255"/>
        </w:trPr>
        <w:tc>
          <w:tcPr>
            <w:tcW w:w="2977" w:type="dxa"/>
            <w:tcBorders>
              <w:top w:val="single" w:sz="24" w:space="0" w:color="auto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FE" w:rsidRPr="00C761CF" w:rsidRDefault="002C4918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62E17" w:rsidRPr="00C761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nil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FE" w:rsidRPr="00C761CF" w:rsidTr="00F47525">
        <w:trPr>
          <w:trHeight w:val="495"/>
        </w:trPr>
        <w:tc>
          <w:tcPr>
            <w:tcW w:w="2977" w:type="dxa"/>
            <w:tcBorders>
              <w:bottom w:val="single" w:sz="4" w:space="0" w:color="auto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E" w:rsidRPr="00C761CF" w:rsidRDefault="00362E17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CF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FE" w:rsidRPr="00C761CF" w:rsidTr="00362E17">
        <w:tc>
          <w:tcPr>
            <w:tcW w:w="2977" w:type="dxa"/>
            <w:tcBorders>
              <w:top w:val="single" w:sz="4" w:space="0" w:color="auto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CF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CF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1F48FE" w:rsidRPr="00C761CF" w:rsidRDefault="001F48FE" w:rsidP="0059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CF">
              <w:rPr>
                <w:rFonts w:ascii="Times New Roman" w:hAnsi="Times New Roman" w:cs="Times New Roman"/>
                <w:sz w:val="28"/>
                <w:szCs w:val="28"/>
              </w:rPr>
              <w:t>Цель 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</w:tcBorders>
          </w:tcPr>
          <w:p w:rsidR="001F48FE" w:rsidRPr="00C761CF" w:rsidRDefault="001F48FE" w:rsidP="00264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FF8" w:rsidRPr="00CD41F2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FF8" w:rsidRPr="00EF19AA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Наилучшие результаты по степени исполнения мероприятий Плана фиксируются </w:t>
      </w:r>
      <w:r w:rsidRPr="00EF19AA">
        <w:rPr>
          <w:rFonts w:ascii="Times New Roman" w:hAnsi="Times New Roman" w:cs="Times New Roman"/>
          <w:b/>
          <w:sz w:val="28"/>
          <w:szCs w:val="28"/>
        </w:rPr>
        <w:t xml:space="preserve">по Цели </w:t>
      </w:r>
      <w:r w:rsidR="00CD41F2" w:rsidRPr="00EF19AA">
        <w:rPr>
          <w:rFonts w:ascii="Times New Roman" w:hAnsi="Times New Roman" w:cs="Times New Roman"/>
          <w:b/>
          <w:sz w:val="28"/>
          <w:szCs w:val="28"/>
        </w:rPr>
        <w:t>1</w:t>
      </w:r>
      <w:r w:rsidRPr="00EF19AA">
        <w:rPr>
          <w:rFonts w:ascii="Times New Roman" w:hAnsi="Times New Roman" w:cs="Times New Roman"/>
          <w:sz w:val="28"/>
          <w:szCs w:val="28"/>
        </w:rPr>
        <w:t xml:space="preserve"> (</w:t>
      </w:r>
      <w:r w:rsidR="00CD41F2" w:rsidRPr="00EF19AA">
        <w:rPr>
          <w:rFonts w:ascii="Times New Roman" w:hAnsi="Times New Roman" w:cs="Times New Roman"/>
          <w:sz w:val="28"/>
          <w:szCs w:val="28"/>
        </w:rPr>
        <w:t>повышение комфортности сельской среды жизнедеятельности как важнейшего фактора привлечения и закрепления квалифицированных трудовых ресурсов</w:t>
      </w:r>
      <w:r w:rsidRPr="00EF19AA">
        <w:rPr>
          <w:rFonts w:ascii="Times New Roman" w:hAnsi="Times New Roman" w:cs="Times New Roman"/>
          <w:sz w:val="28"/>
          <w:szCs w:val="28"/>
        </w:rPr>
        <w:t xml:space="preserve">): степень исполнения – </w:t>
      </w:r>
      <w:r w:rsidR="00CD41F2" w:rsidRPr="00EF19AA">
        <w:rPr>
          <w:rFonts w:ascii="Times New Roman" w:hAnsi="Times New Roman" w:cs="Times New Roman"/>
          <w:sz w:val="28"/>
          <w:szCs w:val="28"/>
        </w:rPr>
        <w:t>74</w:t>
      </w:r>
      <w:r w:rsidRPr="00EF19AA">
        <w:rPr>
          <w:rFonts w:ascii="Times New Roman" w:hAnsi="Times New Roman" w:cs="Times New Roman"/>
          <w:sz w:val="28"/>
          <w:szCs w:val="28"/>
        </w:rPr>
        <w:t>,0 %.</w:t>
      </w:r>
    </w:p>
    <w:p w:rsidR="0007147D" w:rsidRPr="00EF19AA" w:rsidRDefault="0007147D" w:rsidP="000714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9AA">
        <w:rPr>
          <w:rFonts w:ascii="Times New Roman" w:hAnsi="Times New Roman" w:cs="Times New Roman"/>
          <w:sz w:val="28"/>
          <w:szCs w:val="28"/>
        </w:rPr>
        <w:t xml:space="preserve">В рамках указанной стратегической цели ответственными исполнителями отмечено наличие риска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 запланированных результатов по направлению </w:t>
      </w:r>
      <w:r w:rsidR="00E62462" w:rsidRPr="00EF19AA">
        <w:rPr>
          <w:rFonts w:ascii="Times New Roman" w:hAnsi="Times New Roman" w:cs="Times New Roman"/>
          <w:sz w:val="28"/>
          <w:szCs w:val="28"/>
        </w:rPr>
        <w:t xml:space="preserve">укрепление и приумножение (через образовательное, культурно-нравственное и физическое развитие) человеческого капитала как основы и цели всех экономических и социальных преобразований </w:t>
      </w:r>
      <w:r w:rsidRPr="00EF19A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62462" w:rsidRPr="00EF19AA">
        <w:rPr>
          <w:rFonts w:ascii="Times New Roman" w:hAnsi="Times New Roman" w:cs="Times New Roman"/>
          <w:sz w:val="28"/>
          <w:szCs w:val="28"/>
        </w:rPr>
        <w:t>улучшения демографической ситуации в районе, в том числе через обеспечение населения района доступной и качественной медицинской помощью, удовлетворении потребностей в доступном и комфортном</w:t>
      </w:r>
      <w:proofErr w:type="gramEnd"/>
      <w:r w:rsidR="00E62462" w:rsidRPr="00EF19AA">
        <w:rPr>
          <w:rFonts w:ascii="Times New Roman" w:hAnsi="Times New Roman" w:cs="Times New Roman"/>
          <w:sz w:val="28"/>
          <w:szCs w:val="28"/>
        </w:rPr>
        <w:t xml:space="preserve"> жилье</w:t>
      </w:r>
      <w:r w:rsidRPr="00EF19AA">
        <w:rPr>
          <w:rFonts w:ascii="Times New Roman" w:hAnsi="Times New Roman" w:cs="Times New Roman"/>
          <w:sz w:val="28"/>
          <w:szCs w:val="28"/>
        </w:rPr>
        <w:t>.</w:t>
      </w:r>
    </w:p>
    <w:p w:rsidR="00D74FF8" w:rsidRPr="00EF19AA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Второе место по степени исполнения занимает комплекс мероприятий, направленный на достижение </w:t>
      </w:r>
      <w:r w:rsidRPr="00EF19AA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3A2296" w:rsidRPr="00EF19AA">
        <w:rPr>
          <w:rFonts w:ascii="Times New Roman" w:hAnsi="Times New Roman" w:cs="Times New Roman"/>
          <w:b/>
          <w:sz w:val="28"/>
          <w:szCs w:val="28"/>
        </w:rPr>
        <w:t>2</w:t>
      </w:r>
      <w:r w:rsidRPr="00EF19A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A2296" w:rsidRPr="00EF19AA">
        <w:rPr>
          <w:rFonts w:ascii="Times New Roman" w:hAnsi="Times New Roman" w:cs="Times New Roman"/>
          <w:sz w:val="28"/>
          <w:szCs w:val="28"/>
        </w:rPr>
        <w:t>укрепления экономического потенциала района</w:t>
      </w:r>
      <w:r w:rsidRPr="00EF19AA">
        <w:rPr>
          <w:rFonts w:ascii="Times New Roman" w:hAnsi="Times New Roman" w:cs="Times New Roman"/>
          <w:sz w:val="28"/>
          <w:szCs w:val="28"/>
        </w:rPr>
        <w:t xml:space="preserve">: степень достижения – </w:t>
      </w:r>
      <w:r w:rsidR="002C4918" w:rsidRPr="00EF19AA">
        <w:rPr>
          <w:rFonts w:ascii="Times New Roman" w:hAnsi="Times New Roman" w:cs="Times New Roman"/>
          <w:sz w:val="28"/>
          <w:szCs w:val="28"/>
        </w:rPr>
        <w:t>50</w:t>
      </w:r>
      <w:r w:rsidRPr="00EF19AA">
        <w:rPr>
          <w:rFonts w:ascii="Times New Roman" w:hAnsi="Times New Roman" w:cs="Times New Roman"/>
          <w:sz w:val="28"/>
          <w:szCs w:val="28"/>
        </w:rPr>
        <w:t>,0 %.</w:t>
      </w:r>
    </w:p>
    <w:p w:rsidR="002752FA" w:rsidRPr="00EF19AA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В рамках указанной стратегической цели ответственным исполнителем отмечен риск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 запланированных результатов </w:t>
      </w:r>
      <w:r w:rsidR="00076043" w:rsidRPr="00EF19AA">
        <w:rPr>
          <w:rFonts w:ascii="Times New Roman" w:hAnsi="Times New Roman" w:cs="Times New Roman"/>
          <w:sz w:val="28"/>
          <w:szCs w:val="28"/>
        </w:rPr>
        <w:t>по направлени</w:t>
      </w:r>
      <w:r w:rsidR="002752FA" w:rsidRPr="00EF19AA">
        <w:rPr>
          <w:rFonts w:ascii="Times New Roman" w:hAnsi="Times New Roman" w:cs="Times New Roman"/>
          <w:sz w:val="28"/>
          <w:szCs w:val="28"/>
        </w:rPr>
        <w:t>ям:</w:t>
      </w:r>
    </w:p>
    <w:p w:rsidR="00076043" w:rsidRPr="00EF19AA" w:rsidRDefault="002752FA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>-</w:t>
      </w:r>
      <w:r w:rsidR="00076043" w:rsidRPr="00EF19AA">
        <w:rPr>
          <w:rFonts w:ascii="Times New Roman" w:hAnsi="Times New Roman" w:cs="Times New Roman"/>
          <w:sz w:val="28"/>
          <w:szCs w:val="28"/>
        </w:rPr>
        <w:t xml:space="preserve"> наращивания объемов и конкурентоспособности производимой продукции </w:t>
      </w:r>
      <w:r w:rsidR="00D74FF8" w:rsidRPr="00EF19A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76043" w:rsidRPr="00EF19AA">
        <w:rPr>
          <w:rFonts w:ascii="Times New Roman" w:hAnsi="Times New Roman" w:cs="Times New Roman"/>
          <w:sz w:val="28"/>
          <w:szCs w:val="28"/>
        </w:rPr>
        <w:t>п</w:t>
      </w:r>
      <w:r w:rsidR="00364DBD" w:rsidRPr="00EF19AA">
        <w:rPr>
          <w:rFonts w:ascii="Times New Roman" w:hAnsi="Times New Roman" w:cs="Times New Roman"/>
          <w:sz w:val="28"/>
          <w:szCs w:val="28"/>
        </w:rPr>
        <w:t>риобретени</w:t>
      </w:r>
      <w:r w:rsidR="00076043" w:rsidRPr="00EF19AA">
        <w:rPr>
          <w:rFonts w:ascii="Times New Roman" w:hAnsi="Times New Roman" w:cs="Times New Roman"/>
          <w:sz w:val="28"/>
          <w:szCs w:val="28"/>
        </w:rPr>
        <w:t>я</w:t>
      </w:r>
      <w:r w:rsidR="00364DBD" w:rsidRPr="00EF19AA">
        <w:rPr>
          <w:rFonts w:ascii="Times New Roman" w:hAnsi="Times New Roman" w:cs="Times New Roman"/>
          <w:sz w:val="28"/>
          <w:szCs w:val="28"/>
        </w:rPr>
        <w:t xml:space="preserve"> скота высокопродуктивных пород</w:t>
      </w:r>
      <w:r w:rsidRPr="00EF19AA">
        <w:rPr>
          <w:rFonts w:ascii="Times New Roman" w:hAnsi="Times New Roman" w:cs="Times New Roman"/>
          <w:sz w:val="28"/>
          <w:szCs w:val="28"/>
        </w:rPr>
        <w:t>;</w:t>
      </w:r>
    </w:p>
    <w:p w:rsidR="00A577EF" w:rsidRPr="00EF19AA" w:rsidRDefault="002752FA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>- р</w:t>
      </w:r>
      <w:r w:rsidR="00C70843" w:rsidRPr="00EF19AA">
        <w:rPr>
          <w:rFonts w:ascii="Times New Roman" w:hAnsi="Times New Roman" w:cs="Times New Roman"/>
          <w:sz w:val="28"/>
          <w:szCs w:val="28"/>
        </w:rPr>
        <w:t>азвити</w:t>
      </w:r>
      <w:r w:rsidRPr="00EF19AA">
        <w:rPr>
          <w:rFonts w:ascii="Times New Roman" w:hAnsi="Times New Roman" w:cs="Times New Roman"/>
          <w:sz w:val="28"/>
          <w:szCs w:val="28"/>
        </w:rPr>
        <w:t>я</w:t>
      </w:r>
      <w:r w:rsidR="00C70843" w:rsidRPr="00EF19AA">
        <w:rPr>
          <w:rFonts w:ascii="Times New Roman" w:hAnsi="Times New Roman" w:cs="Times New Roman"/>
          <w:sz w:val="28"/>
          <w:szCs w:val="28"/>
        </w:rPr>
        <w:t xml:space="preserve"> новых направлений экономической деятельности на территории</w:t>
      </w:r>
      <w:r w:rsidRPr="00EF19AA">
        <w:rPr>
          <w:rFonts w:ascii="Times New Roman" w:hAnsi="Times New Roman" w:cs="Times New Roman"/>
          <w:sz w:val="28"/>
          <w:szCs w:val="28"/>
        </w:rPr>
        <w:t xml:space="preserve"> района в части </w:t>
      </w:r>
      <w:r w:rsidR="00C70843" w:rsidRPr="00EF19AA">
        <w:rPr>
          <w:rFonts w:ascii="Times New Roman" w:hAnsi="Times New Roman" w:cs="Times New Roman"/>
          <w:sz w:val="28"/>
          <w:szCs w:val="28"/>
        </w:rPr>
        <w:t xml:space="preserve">реализации инвестиционного проекта по </w:t>
      </w:r>
      <w:r w:rsidR="00C70843" w:rsidRPr="00EF19AA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 спортивно-оздоровительного горнолыжного комплекса </w:t>
      </w:r>
      <w:r w:rsidR="00C4398B" w:rsidRPr="00EF19AA">
        <w:rPr>
          <w:rFonts w:ascii="Times New Roman" w:hAnsi="Times New Roman" w:cs="Times New Roman"/>
          <w:sz w:val="28"/>
          <w:szCs w:val="28"/>
        </w:rPr>
        <w:t xml:space="preserve">и </w:t>
      </w:r>
      <w:r w:rsidR="00637484" w:rsidRPr="00EF19AA">
        <w:rPr>
          <w:rFonts w:ascii="Times New Roman" w:hAnsi="Times New Roman" w:cs="Times New Roman"/>
          <w:sz w:val="28"/>
          <w:szCs w:val="28"/>
        </w:rPr>
        <w:t>строительства завода по переработке цеолитов</w:t>
      </w:r>
      <w:r w:rsidR="00C4398B" w:rsidRPr="00EF19AA">
        <w:rPr>
          <w:rFonts w:ascii="Times New Roman" w:hAnsi="Times New Roman" w:cs="Times New Roman"/>
          <w:sz w:val="28"/>
          <w:szCs w:val="28"/>
        </w:rPr>
        <w:t>, п</w:t>
      </w:r>
      <w:r w:rsidR="00637484" w:rsidRPr="00EF19AA">
        <w:rPr>
          <w:rFonts w:ascii="Times New Roman" w:hAnsi="Times New Roman" w:cs="Times New Roman"/>
          <w:sz w:val="28"/>
          <w:szCs w:val="28"/>
        </w:rPr>
        <w:t>ривлечени</w:t>
      </w:r>
      <w:r w:rsidR="00C4398B" w:rsidRPr="00EF19AA">
        <w:rPr>
          <w:rFonts w:ascii="Times New Roman" w:hAnsi="Times New Roman" w:cs="Times New Roman"/>
          <w:sz w:val="28"/>
          <w:szCs w:val="28"/>
        </w:rPr>
        <w:t>я</w:t>
      </w:r>
      <w:r w:rsidR="00637484" w:rsidRPr="00EF19AA">
        <w:rPr>
          <w:rFonts w:ascii="Times New Roman" w:hAnsi="Times New Roman" w:cs="Times New Roman"/>
          <w:sz w:val="28"/>
          <w:szCs w:val="28"/>
        </w:rPr>
        <w:t xml:space="preserve"> инвесторов для обеспечения финансирования инвестиционн</w:t>
      </w:r>
      <w:r w:rsidR="00B50BA1" w:rsidRPr="00EF19AA">
        <w:rPr>
          <w:rFonts w:ascii="Times New Roman" w:hAnsi="Times New Roman" w:cs="Times New Roman"/>
          <w:sz w:val="28"/>
          <w:szCs w:val="28"/>
        </w:rPr>
        <w:t>ых</w:t>
      </w:r>
      <w:r w:rsidR="00637484" w:rsidRPr="00EF19A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50BA1" w:rsidRPr="00EF19AA">
        <w:rPr>
          <w:rFonts w:ascii="Times New Roman" w:hAnsi="Times New Roman" w:cs="Times New Roman"/>
          <w:sz w:val="28"/>
          <w:szCs w:val="28"/>
        </w:rPr>
        <w:t>ов</w:t>
      </w:r>
      <w:r w:rsidR="00C4398B" w:rsidRPr="00EF19AA">
        <w:rPr>
          <w:rFonts w:ascii="Times New Roman" w:hAnsi="Times New Roman" w:cs="Times New Roman"/>
          <w:sz w:val="28"/>
          <w:szCs w:val="28"/>
        </w:rPr>
        <w:t>.</w:t>
      </w:r>
      <w:r w:rsidR="00637484" w:rsidRPr="00EF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F8" w:rsidRPr="00EF19AA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>Относительно комплекса мероприятий, направленных на достижение</w:t>
      </w:r>
      <w:r w:rsidR="00FA0197" w:rsidRPr="00EF19AA">
        <w:rPr>
          <w:rFonts w:ascii="Times New Roman" w:hAnsi="Times New Roman" w:cs="Times New Roman"/>
          <w:sz w:val="28"/>
          <w:szCs w:val="28"/>
        </w:rPr>
        <w:t xml:space="preserve"> </w:t>
      </w:r>
      <w:r w:rsidRPr="00EF19AA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3A2296" w:rsidRPr="00EF19AA">
        <w:rPr>
          <w:rFonts w:ascii="Times New Roman" w:hAnsi="Times New Roman" w:cs="Times New Roman"/>
          <w:b/>
          <w:sz w:val="28"/>
          <w:szCs w:val="28"/>
        </w:rPr>
        <w:t>3</w:t>
      </w:r>
      <w:r w:rsidRPr="00EF1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9AA">
        <w:rPr>
          <w:rFonts w:ascii="Times New Roman" w:hAnsi="Times New Roman" w:cs="Times New Roman"/>
          <w:sz w:val="28"/>
          <w:szCs w:val="28"/>
        </w:rPr>
        <w:t>(</w:t>
      </w:r>
      <w:r w:rsidR="003A2296" w:rsidRPr="00EF19AA">
        <w:rPr>
          <w:rFonts w:ascii="Times New Roman" w:hAnsi="Times New Roman" w:cs="Times New Roman"/>
          <w:sz w:val="28"/>
          <w:szCs w:val="28"/>
        </w:rPr>
        <w:t>рост социальной и экономической эффективности управления муниципальным образованием</w:t>
      </w:r>
      <w:r w:rsidRPr="00EF19AA">
        <w:rPr>
          <w:rFonts w:ascii="Times New Roman" w:hAnsi="Times New Roman" w:cs="Times New Roman"/>
          <w:sz w:val="28"/>
          <w:szCs w:val="28"/>
        </w:rPr>
        <w:t xml:space="preserve">), фиксируется степень исполнения на уровне </w:t>
      </w:r>
      <w:r w:rsidR="003A2296" w:rsidRPr="00EF19AA">
        <w:rPr>
          <w:rFonts w:ascii="Times New Roman" w:hAnsi="Times New Roman" w:cs="Times New Roman"/>
          <w:sz w:val="28"/>
          <w:szCs w:val="28"/>
        </w:rPr>
        <w:t>34</w:t>
      </w:r>
      <w:r w:rsidRPr="00EF19AA">
        <w:rPr>
          <w:rFonts w:ascii="Times New Roman" w:hAnsi="Times New Roman" w:cs="Times New Roman"/>
          <w:sz w:val="28"/>
          <w:szCs w:val="28"/>
        </w:rPr>
        <w:t>,0 %.</w:t>
      </w:r>
      <w:r w:rsidR="00436BCB" w:rsidRPr="00EF19AA">
        <w:rPr>
          <w:rFonts w:ascii="Times New Roman" w:hAnsi="Times New Roman" w:cs="Times New Roman"/>
          <w:sz w:val="28"/>
          <w:szCs w:val="28"/>
        </w:rPr>
        <w:t xml:space="preserve"> Риски </w:t>
      </w:r>
      <w:proofErr w:type="spellStart"/>
      <w:r w:rsidR="00436BCB" w:rsidRPr="00EF19A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36BCB" w:rsidRPr="00EF19AA">
        <w:rPr>
          <w:rFonts w:ascii="Times New Roman" w:hAnsi="Times New Roman" w:cs="Times New Roman"/>
          <w:sz w:val="28"/>
          <w:szCs w:val="28"/>
        </w:rPr>
        <w:t xml:space="preserve"> ожидаемых результатов по мероприятиям ответственными исполнителями не отмечены.</w:t>
      </w:r>
    </w:p>
    <w:p w:rsidR="00FA0197" w:rsidRPr="00EF19AA" w:rsidRDefault="00D74FF8" w:rsidP="005745A4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>2. Анализ факторов, повлиявших на ход выполнения мероприятий Плана. Анализ рисков и последствий невыполнени</w:t>
      </w:r>
      <w:r w:rsidR="008F1FB5" w:rsidRPr="00EF19AA">
        <w:rPr>
          <w:rFonts w:ascii="Times New Roman" w:hAnsi="Times New Roman" w:cs="Times New Roman"/>
          <w:sz w:val="28"/>
          <w:szCs w:val="28"/>
        </w:rPr>
        <w:t xml:space="preserve">я мероприятий </w:t>
      </w:r>
      <w:r w:rsidRPr="00EF19AA">
        <w:rPr>
          <w:rFonts w:ascii="Times New Roman" w:hAnsi="Times New Roman" w:cs="Times New Roman"/>
          <w:sz w:val="28"/>
          <w:szCs w:val="28"/>
        </w:rPr>
        <w:t xml:space="preserve">на достижение целей и задач развития </w:t>
      </w:r>
      <w:r w:rsidR="005745A4" w:rsidRPr="00EF19AA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EF19AA">
        <w:rPr>
          <w:rFonts w:ascii="Times New Roman" w:hAnsi="Times New Roman" w:cs="Times New Roman"/>
          <w:sz w:val="28"/>
          <w:szCs w:val="28"/>
        </w:rPr>
        <w:t>, определенных Стратегией</w:t>
      </w:r>
    </w:p>
    <w:p w:rsidR="00D74FF8" w:rsidRPr="00EF19AA" w:rsidRDefault="00D74FF8" w:rsidP="00FA0197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Факторы, повлиявшие на ход выполнения мероприятий Плана, детализированы в сведениях о ходе выполнения мероприятий, определенных в Плане </w:t>
      </w:r>
      <w:r w:rsidR="00170EA4" w:rsidRPr="00EF19AA">
        <w:rPr>
          <w:rFonts w:ascii="Times New Roman" w:hAnsi="Times New Roman" w:cs="Times New Roman"/>
          <w:sz w:val="28"/>
          <w:szCs w:val="28"/>
        </w:rPr>
        <w:t>и отражены в приложение 2 к настоящему отчету</w:t>
      </w:r>
      <w:r w:rsidRPr="00EF19AA">
        <w:rPr>
          <w:rFonts w:ascii="Times New Roman" w:hAnsi="Times New Roman" w:cs="Times New Roman"/>
          <w:sz w:val="28"/>
          <w:szCs w:val="28"/>
        </w:rPr>
        <w:t>.</w:t>
      </w:r>
    </w:p>
    <w:p w:rsidR="00D74FF8" w:rsidRPr="00EF19AA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>Общий анализ указанных факторов показывает, что сдерживающее влияние на общее исполнение Плана оказывают, прежде всего:</w:t>
      </w:r>
    </w:p>
    <w:p w:rsidR="00D74FF8" w:rsidRPr="00EF19AA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>- усиление демографических вызовов;</w:t>
      </w:r>
    </w:p>
    <w:p w:rsidR="00467B7B" w:rsidRPr="00EF19AA" w:rsidRDefault="00467B7B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- высокий </w:t>
      </w:r>
      <w:r w:rsidR="00C100CF" w:rsidRPr="00EF19A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C100CF" w:rsidRPr="00EF19AA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="00C100CF" w:rsidRPr="00EF19A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Назаровский район</w:t>
      </w:r>
      <w:r w:rsidRPr="00EF19AA">
        <w:rPr>
          <w:rFonts w:ascii="Times New Roman" w:hAnsi="Times New Roman" w:cs="Times New Roman"/>
          <w:sz w:val="28"/>
          <w:szCs w:val="28"/>
        </w:rPr>
        <w:t>;</w:t>
      </w:r>
    </w:p>
    <w:p w:rsidR="00247283" w:rsidRPr="00EF19AA" w:rsidRDefault="00467B7B" w:rsidP="00247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- введение ограничений, связанных с профилактикой и устранением последствий распространения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247283" w:rsidRPr="00EF19AA">
        <w:rPr>
          <w:rFonts w:ascii="Times New Roman" w:hAnsi="Times New Roman" w:cs="Times New Roman"/>
          <w:sz w:val="28"/>
          <w:szCs w:val="28"/>
        </w:rPr>
        <w:t>.</w:t>
      </w:r>
    </w:p>
    <w:p w:rsidR="00A22BFF" w:rsidRPr="00EF19AA" w:rsidRDefault="00C32785" w:rsidP="006A4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Процессы естественного движения населения, выраженные в показателях рождаемости и смертности, позволяют оценить демографическую ситуацию в районе как не благоприятной. </w:t>
      </w:r>
      <w:r w:rsidR="00C305BB" w:rsidRPr="00EF19AA">
        <w:rPr>
          <w:rFonts w:ascii="Times New Roman" w:hAnsi="Times New Roman" w:cs="Times New Roman"/>
          <w:sz w:val="28"/>
          <w:szCs w:val="28"/>
        </w:rPr>
        <w:t xml:space="preserve">Демографическая тенденция в районе тесно связана с общими негативными факторами, определяющими направление естественного движения в целом в Российской Федерации, главным образом, со стороны рождаемости. </w:t>
      </w:r>
    </w:p>
    <w:p w:rsidR="00A22BFF" w:rsidRPr="00EF19AA" w:rsidRDefault="00A22BFF" w:rsidP="006A4D6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EF19AA">
        <w:rPr>
          <w:sz w:val="28"/>
          <w:szCs w:val="28"/>
        </w:rPr>
        <w:t xml:space="preserve">Для достижения национальной цели развития Российской Федерации на период до 2024 года по обеспечению устойчивого естественного роста численности населения и повышению ожидаемой продолжительности жизни до 78 лет (к 2030 году - до 80 лет) Минтруд России совместно с Минздравом России, </w:t>
      </w:r>
      <w:proofErr w:type="spellStart"/>
      <w:r w:rsidRPr="00EF19AA">
        <w:rPr>
          <w:sz w:val="28"/>
          <w:szCs w:val="28"/>
        </w:rPr>
        <w:t>Минспортом</w:t>
      </w:r>
      <w:proofErr w:type="spellEnd"/>
      <w:r w:rsidRPr="00EF19AA">
        <w:rPr>
          <w:sz w:val="28"/>
          <w:szCs w:val="28"/>
        </w:rPr>
        <w:t xml:space="preserve"> России, Министерством просвещения России, Минфином России и другими заинтересованными федеральными органами исполнительной власти</w:t>
      </w:r>
      <w:r w:rsidR="003B3483">
        <w:rPr>
          <w:sz w:val="28"/>
          <w:szCs w:val="28"/>
        </w:rPr>
        <w:t xml:space="preserve"> реализует национальный проект «</w:t>
      </w:r>
      <w:r w:rsidRPr="00EF19AA">
        <w:rPr>
          <w:sz w:val="28"/>
          <w:szCs w:val="28"/>
        </w:rPr>
        <w:t>Демография</w:t>
      </w:r>
      <w:r w:rsidR="003B3483">
        <w:rPr>
          <w:sz w:val="28"/>
          <w:szCs w:val="28"/>
        </w:rPr>
        <w:t>»</w:t>
      </w:r>
      <w:r w:rsidRPr="00EF19AA">
        <w:rPr>
          <w:sz w:val="28"/>
          <w:szCs w:val="28"/>
        </w:rPr>
        <w:t>.</w:t>
      </w:r>
      <w:proofErr w:type="gramEnd"/>
    </w:p>
    <w:p w:rsidR="00A22BFF" w:rsidRPr="00EF19AA" w:rsidRDefault="00A22BFF" w:rsidP="006A4D6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EF19AA">
        <w:rPr>
          <w:sz w:val="28"/>
          <w:szCs w:val="28"/>
        </w:rPr>
        <w:t xml:space="preserve">Национальный проект </w:t>
      </w:r>
      <w:r w:rsidR="003B3483">
        <w:rPr>
          <w:sz w:val="28"/>
          <w:szCs w:val="28"/>
        </w:rPr>
        <w:t>«</w:t>
      </w:r>
      <w:r w:rsidRPr="00EF19AA">
        <w:rPr>
          <w:sz w:val="28"/>
          <w:szCs w:val="28"/>
        </w:rPr>
        <w:t>Демография</w:t>
      </w:r>
      <w:r w:rsidR="003B3483">
        <w:rPr>
          <w:sz w:val="28"/>
          <w:szCs w:val="28"/>
        </w:rPr>
        <w:t>»</w:t>
      </w:r>
      <w:r w:rsidRPr="00EF19AA">
        <w:rPr>
          <w:sz w:val="28"/>
          <w:szCs w:val="28"/>
        </w:rPr>
        <w:t xml:space="preserve"> носит комплексный межведомственный и междисциплинарный характер и затрагивает сферы поддержки семей при рождении детей; создания условий для осуществления </w:t>
      </w:r>
      <w:r w:rsidRPr="00EF19AA">
        <w:rPr>
          <w:sz w:val="28"/>
          <w:szCs w:val="28"/>
        </w:rPr>
        <w:lastRenderedPageBreak/>
        <w:t>трудовой деятельности женщин, имеющих детей; создания условий для доступности дошкольного образования для детей в возрасте до трех лет; здорового образа жизни; активного долголетия и повышения качества жизни пожилых; занятия физической культурой и спортом.</w:t>
      </w:r>
      <w:proofErr w:type="gramEnd"/>
    </w:p>
    <w:p w:rsidR="00252E4C" w:rsidRPr="00EF19AA" w:rsidRDefault="00252E4C" w:rsidP="006A4D6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F19AA">
        <w:rPr>
          <w:sz w:val="28"/>
          <w:szCs w:val="28"/>
        </w:rPr>
        <w:t>Определяющее значение в изменении численности населения в 2020 году имели миграционные процессы, происходящие в районе. Численность населения Назаровского района составляет: 2020 год –  21055 чел., 2021 год – 20626 чел., 2022 год – 20028 чел.</w:t>
      </w:r>
    </w:p>
    <w:p w:rsidR="00DB7AFD" w:rsidRPr="00EF19AA" w:rsidRDefault="00A22BFF" w:rsidP="006A4D65">
      <w:pPr>
        <w:tabs>
          <w:tab w:val="left" w:pos="42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9AA">
        <w:rPr>
          <w:rFonts w:ascii="Times New Roman" w:hAnsi="Times New Roman" w:cs="Times New Roman"/>
          <w:sz w:val="28"/>
          <w:szCs w:val="28"/>
        </w:rPr>
        <w:t xml:space="preserve">Анализ рисков обеспечения роста численности населения в </w:t>
      </w:r>
      <w:r w:rsidR="006A4D65" w:rsidRPr="00EF19AA">
        <w:rPr>
          <w:rFonts w:ascii="Times New Roman" w:hAnsi="Times New Roman" w:cs="Times New Roman"/>
          <w:sz w:val="28"/>
          <w:szCs w:val="28"/>
        </w:rPr>
        <w:t>районе</w:t>
      </w:r>
      <w:r w:rsidRPr="00EF19AA">
        <w:rPr>
          <w:rFonts w:ascii="Times New Roman" w:hAnsi="Times New Roman" w:cs="Times New Roman"/>
          <w:sz w:val="28"/>
          <w:szCs w:val="28"/>
        </w:rPr>
        <w:t xml:space="preserve"> показывает, что возможно сохранение миграционного оттока населения из сельской местности, что обусловлено </w:t>
      </w:r>
      <w:r w:rsidR="006A4D65" w:rsidRPr="00EF19AA">
        <w:rPr>
          <w:rFonts w:ascii="Times New Roman" w:hAnsi="Times New Roman" w:cs="Times New Roman"/>
          <w:sz w:val="28"/>
          <w:szCs w:val="28"/>
        </w:rPr>
        <w:t>рисками</w:t>
      </w:r>
      <w:r w:rsidRPr="00EF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 запланированного результата по комплексу мероприятий, направленных на повышение комфортности проживания </w:t>
      </w:r>
      <w:r w:rsidRPr="00BA30B0">
        <w:rPr>
          <w:rFonts w:ascii="Times New Roman" w:hAnsi="Times New Roman" w:cs="Times New Roman"/>
          <w:sz w:val="28"/>
          <w:szCs w:val="28"/>
        </w:rPr>
        <w:t>граждан в сельской местности, обусловленного недостаточной результативностью по</w:t>
      </w:r>
      <w:r w:rsidR="00CF4F15" w:rsidRPr="00BA30B0">
        <w:rPr>
          <w:rFonts w:ascii="Times New Roman" w:hAnsi="Times New Roman" w:cs="Times New Roman"/>
          <w:sz w:val="28"/>
          <w:szCs w:val="28"/>
        </w:rPr>
        <w:t xml:space="preserve"> обеспечение населения района доступной и качественной медицинской помощью, удовлетворении потребностей в доступном и комфортном жилье, повышение уровня материального благосостояния жителей</w:t>
      </w:r>
      <w:proofErr w:type="gramEnd"/>
      <w:r w:rsidR="00CF4F15" w:rsidRPr="00BA30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27E3" w:rsidRPr="00BA30B0">
        <w:rPr>
          <w:rFonts w:ascii="Times New Roman" w:hAnsi="Times New Roman" w:cs="Times New Roman"/>
          <w:sz w:val="28"/>
          <w:szCs w:val="28"/>
        </w:rPr>
        <w:t xml:space="preserve">, </w:t>
      </w:r>
      <w:r w:rsidR="006A4D65" w:rsidRPr="00BA30B0">
        <w:rPr>
          <w:rFonts w:ascii="Times New Roman" w:hAnsi="Times New Roman" w:cs="Times New Roman"/>
          <w:sz w:val="28"/>
          <w:szCs w:val="28"/>
        </w:rPr>
        <w:t>с</w:t>
      </w:r>
      <w:r w:rsidR="004A27E3" w:rsidRPr="00BA30B0">
        <w:rPr>
          <w:rFonts w:ascii="Times New Roman" w:hAnsi="Times New Roman" w:cs="Times New Roman"/>
          <w:sz w:val="28"/>
          <w:szCs w:val="28"/>
        </w:rPr>
        <w:t>одействие занятости населения, увеличение доли квалифицированного труда и высокопроизводительных рабочих мест на рынке труда</w:t>
      </w:r>
      <w:r w:rsidR="00CF4F15" w:rsidRPr="00BA30B0">
        <w:rPr>
          <w:rFonts w:ascii="Times New Roman" w:hAnsi="Times New Roman" w:cs="Times New Roman"/>
          <w:sz w:val="28"/>
          <w:szCs w:val="28"/>
        </w:rPr>
        <w:t>.</w:t>
      </w:r>
    </w:p>
    <w:p w:rsidR="00CF4F15" w:rsidRPr="00EF19AA" w:rsidRDefault="00CF4F15" w:rsidP="006A4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В рамках решения задачи по обеспечению эффективности, устойчивости и надежности функционирования коммунальных систем жизнеобеспечения, снижение уровня износа объектов коммунальной инфраструктуры 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отмечаются риски не выполнения мероприятий по </w:t>
      </w:r>
      <w:r w:rsidR="006A4D65" w:rsidRPr="00EF19AA">
        <w:rPr>
          <w:rFonts w:ascii="Times New Roman" w:hAnsi="Times New Roman" w:cs="Times New Roman"/>
          <w:sz w:val="28"/>
          <w:szCs w:val="28"/>
        </w:rPr>
        <w:t>к</w:t>
      </w:r>
      <w:r w:rsidR="002E02E3" w:rsidRPr="00EF19AA">
        <w:rPr>
          <w:rFonts w:ascii="Times New Roman" w:hAnsi="Times New Roman" w:cs="Times New Roman"/>
          <w:sz w:val="28"/>
          <w:szCs w:val="28"/>
        </w:rPr>
        <w:t>апитальн</w:t>
      </w:r>
      <w:r w:rsidR="006A4D65" w:rsidRPr="00EF19AA">
        <w:rPr>
          <w:rFonts w:ascii="Times New Roman" w:hAnsi="Times New Roman" w:cs="Times New Roman"/>
          <w:sz w:val="28"/>
          <w:szCs w:val="28"/>
        </w:rPr>
        <w:t>ому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A4D65" w:rsidRPr="00EF19AA">
        <w:rPr>
          <w:rFonts w:ascii="Times New Roman" w:hAnsi="Times New Roman" w:cs="Times New Roman"/>
          <w:sz w:val="28"/>
          <w:szCs w:val="28"/>
        </w:rPr>
        <w:t>у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 котельных, сетей теплоснабжения, сетей водоснабжения, канализационных сетей, </w:t>
      </w:r>
      <w:r w:rsidR="006A4D65" w:rsidRPr="00EF19AA">
        <w:rPr>
          <w:rFonts w:ascii="Times New Roman" w:hAnsi="Times New Roman" w:cs="Times New Roman"/>
          <w:sz w:val="28"/>
          <w:szCs w:val="28"/>
        </w:rPr>
        <w:t>по у</w:t>
      </w:r>
      <w:r w:rsidR="002E02E3" w:rsidRPr="00EF19AA">
        <w:rPr>
          <w:rFonts w:ascii="Times New Roman" w:hAnsi="Times New Roman" w:cs="Times New Roman"/>
          <w:sz w:val="28"/>
          <w:szCs w:val="28"/>
        </w:rPr>
        <w:t>лучшени</w:t>
      </w:r>
      <w:r w:rsidR="006A4D65" w:rsidRPr="00EF19AA">
        <w:rPr>
          <w:rFonts w:ascii="Times New Roman" w:hAnsi="Times New Roman" w:cs="Times New Roman"/>
          <w:sz w:val="28"/>
          <w:szCs w:val="28"/>
        </w:rPr>
        <w:t>ю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 качества водопроводной питьевой воды.</w:t>
      </w:r>
      <w:r w:rsidR="006A4D65" w:rsidRPr="00EF19AA">
        <w:rPr>
          <w:rFonts w:ascii="Times New Roman" w:hAnsi="Times New Roman" w:cs="Times New Roman"/>
          <w:sz w:val="28"/>
          <w:szCs w:val="28"/>
        </w:rPr>
        <w:t xml:space="preserve"> </w:t>
      </w:r>
      <w:r w:rsidR="002E02E3" w:rsidRPr="00EF19AA">
        <w:rPr>
          <w:rFonts w:ascii="Times New Roman" w:hAnsi="Times New Roman" w:cs="Times New Roman"/>
          <w:sz w:val="28"/>
          <w:szCs w:val="28"/>
        </w:rPr>
        <w:t>В 2020 году разработан проект зон санитарной защиты источн</w:t>
      </w:r>
      <w:r w:rsidR="003B3483">
        <w:rPr>
          <w:rFonts w:ascii="Times New Roman" w:hAnsi="Times New Roman" w:cs="Times New Roman"/>
          <w:sz w:val="28"/>
          <w:szCs w:val="28"/>
        </w:rPr>
        <w:t>и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ков питьевого водоснабжения, обустройство зон санитарной защиты в п. Красная Сопка, </w:t>
      </w:r>
      <w:proofErr w:type="gramStart"/>
      <w:r w:rsidR="002E02E3" w:rsidRPr="00EF19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02E3" w:rsidRPr="00EF19AA">
        <w:rPr>
          <w:rFonts w:ascii="Times New Roman" w:hAnsi="Times New Roman" w:cs="Times New Roman"/>
          <w:sz w:val="28"/>
          <w:szCs w:val="28"/>
        </w:rPr>
        <w:t>. Подсосное, п. Преображен</w:t>
      </w:r>
      <w:r w:rsidR="003B3483">
        <w:rPr>
          <w:rFonts w:ascii="Times New Roman" w:hAnsi="Times New Roman" w:cs="Times New Roman"/>
          <w:sz w:val="28"/>
          <w:szCs w:val="28"/>
        </w:rPr>
        <w:t>ский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. </w:t>
      </w:r>
      <w:r w:rsidR="006A4D65" w:rsidRPr="00EF19AA">
        <w:rPr>
          <w:rFonts w:ascii="Times New Roman" w:hAnsi="Times New Roman" w:cs="Times New Roman"/>
          <w:sz w:val="28"/>
          <w:szCs w:val="28"/>
        </w:rPr>
        <w:t xml:space="preserve">Выполнение мероприятий осложняется 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отсутствием финансирования, </w:t>
      </w:r>
      <w:r w:rsidR="006A4D65" w:rsidRPr="00EF19AA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="006A4D65" w:rsidRPr="00EF19A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6A4D65" w:rsidRPr="00EF19AA">
        <w:rPr>
          <w:rFonts w:ascii="Times New Roman" w:hAnsi="Times New Roman" w:cs="Times New Roman"/>
          <w:sz w:val="28"/>
          <w:szCs w:val="28"/>
        </w:rPr>
        <w:t xml:space="preserve"> 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планируется разработка 5 проектов на территории </w:t>
      </w:r>
      <w:proofErr w:type="spellStart"/>
      <w:r w:rsidR="002E02E3" w:rsidRPr="00EF19AA">
        <w:rPr>
          <w:rFonts w:ascii="Times New Roman" w:hAnsi="Times New Roman" w:cs="Times New Roman"/>
          <w:sz w:val="28"/>
          <w:szCs w:val="28"/>
        </w:rPr>
        <w:t>Верхнеададымского</w:t>
      </w:r>
      <w:proofErr w:type="spellEnd"/>
      <w:r w:rsidR="002E02E3" w:rsidRPr="00EF19AA">
        <w:rPr>
          <w:rFonts w:ascii="Times New Roman" w:hAnsi="Times New Roman" w:cs="Times New Roman"/>
          <w:sz w:val="28"/>
          <w:szCs w:val="28"/>
        </w:rPr>
        <w:t xml:space="preserve"> сельсовета (с. Верхний </w:t>
      </w:r>
      <w:proofErr w:type="spellStart"/>
      <w:r w:rsidR="002E02E3" w:rsidRPr="00EF19AA">
        <w:rPr>
          <w:rFonts w:ascii="Times New Roman" w:hAnsi="Times New Roman" w:cs="Times New Roman"/>
          <w:sz w:val="28"/>
          <w:szCs w:val="28"/>
        </w:rPr>
        <w:t>Ададым</w:t>
      </w:r>
      <w:proofErr w:type="spellEnd"/>
      <w:r w:rsidR="002E02E3" w:rsidRPr="00EF19AA">
        <w:rPr>
          <w:rFonts w:ascii="Times New Roman" w:hAnsi="Times New Roman" w:cs="Times New Roman"/>
          <w:sz w:val="28"/>
          <w:szCs w:val="28"/>
        </w:rPr>
        <w:t xml:space="preserve">, д. Нижний </w:t>
      </w:r>
      <w:proofErr w:type="spellStart"/>
      <w:r w:rsidR="002E02E3" w:rsidRPr="00EF19AA">
        <w:rPr>
          <w:rFonts w:ascii="Times New Roman" w:hAnsi="Times New Roman" w:cs="Times New Roman"/>
          <w:sz w:val="28"/>
          <w:szCs w:val="28"/>
        </w:rPr>
        <w:t>Ададым</w:t>
      </w:r>
      <w:proofErr w:type="spellEnd"/>
      <w:r w:rsidR="002E02E3" w:rsidRPr="00EF19AA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2E02E3" w:rsidRPr="00EF19AA">
        <w:rPr>
          <w:rFonts w:ascii="Times New Roman" w:hAnsi="Times New Roman" w:cs="Times New Roman"/>
          <w:sz w:val="28"/>
          <w:szCs w:val="28"/>
        </w:rPr>
        <w:t>Сохновка</w:t>
      </w:r>
      <w:proofErr w:type="spellEnd"/>
      <w:r w:rsidR="002E02E3" w:rsidRPr="00EF19AA">
        <w:rPr>
          <w:rFonts w:ascii="Times New Roman" w:hAnsi="Times New Roman" w:cs="Times New Roman"/>
          <w:sz w:val="28"/>
          <w:szCs w:val="28"/>
        </w:rPr>
        <w:t xml:space="preserve">, с. Ельник), на территории Павловского сельсовета 2 проекта. </w:t>
      </w:r>
      <w:r w:rsidR="006A4D65" w:rsidRPr="00EF19AA">
        <w:rPr>
          <w:rFonts w:ascii="Times New Roman" w:hAnsi="Times New Roman" w:cs="Times New Roman"/>
          <w:sz w:val="28"/>
          <w:szCs w:val="28"/>
        </w:rPr>
        <w:t>О</w:t>
      </w:r>
      <w:r w:rsidR="002E02E3" w:rsidRPr="00EF19AA">
        <w:rPr>
          <w:rFonts w:ascii="Times New Roman" w:hAnsi="Times New Roman" w:cs="Times New Roman"/>
          <w:sz w:val="28"/>
          <w:szCs w:val="28"/>
        </w:rPr>
        <w:t xml:space="preserve">жидаемый результат будет достигнут в случае финансирования мероприятия за счет краевого бюджета в рамках государственной программы </w:t>
      </w:r>
      <w:r w:rsidR="003B3483">
        <w:rPr>
          <w:rFonts w:ascii="Times New Roman" w:hAnsi="Times New Roman" w:cs="Times New Roman"/>
          <w:sz w:val="28"/>
          <w:szCs w:val="28"/>
        </w:rPr>
        <w:t>«</w:t>
      </w:r>
      <w:r w:rsidR="002E02E3" w:rsidRPr="00EF19AA">
        <w:rPr>
          <w:rFonts w:ascii="Times New Roman" w:hAnsi="Times New Roman" w:cs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="003B3483">
        <w:rPr>
          <w:rFonts w:ascii="Times New Roman" w:hAnsi="Times New Roman" w:cs="Times New Roman"/>
          <w:sz w:val="28"/>
          <w:szCs w:val="28"/>
        </w:rPr>
        <w:t>»</w:t>
      </w:r>
      <w:r w:rsidR="006A4D65" w:rsidRPr="00EF19AA">
        <w:rPr>
          <w:rFonts w:ascii="Times New Roman" w:hAnsi="Times New Roman" w:cs="Times New Roman"/>
          <w:sz w:val="28"/>
          <w:szCs w:val="28"/>
        </w:rPr>
        <w:t>.</w:t>
      </w:r>
    </w:p>
    <w:p w:rsidR="00EF19AA" w:rsidRDefault="00EF19AA" w:rsidP="009B7E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>На территории Назаровского района наблюдается уменьшение числа поступающих уведомлений о планируем</w:t>
      </w:r>
      <w:r w:rsidR="00702EE8">
        <w:rPr>
          <w:rFonts w:ascii="Times New Roman" w:hAnsi="Times New Roman" w:cs="Times New Roman"/>
          <w:sz w:val="28"/>
          <w:szCs w:val="28"/>
        </w:rPr>
        <w:t>ом</w:t>
      </w:r>
      <w:r w:rsidRPr="00EF19AA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</w:t>
      </w:r>
      <w:r w:rsidR="00702EE8">
        <w:rPr>
          <w:rFonts w:ascii="Times New Roman" w:hAnsi="Times New Roman" w:cs="Times New Roman"/>
          <w:sz w:val="28"/>
          <w:szCs w:val="28"/>
        </w:rPr>
        <w:t>ов</w:t>
      </w:r>
      <w:r w:rsidRPr="00EF19AA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строительства.</w:t>
      </w:r>
    </w:p>
    <w:p w:rsidR="00BA30B0" w:rsidRPr="00EF19AA" w:rsidRDefault="00040EFC" w:rsidP="009B7E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lastRenderedPageBreak/>
        <w:t>В Назаровском районе за 2020 год введено 605 кв.м. общей площади жилья.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0B0" w:rsidRPr="00EF19AA">
        <w:rPr>
          <w:rFonts w:ascii="Times New Roman" w:hAnsi="Times New Roman" w:cs="Times New Roman"/>
          <w:sz w:val="28"/>
          <w:szCs w:val="28"/>
        </w:rPr>
        <w:t xml:space="preserve">Общая площадь жилищного фонда на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BA30B0" w:rsidRPr="00EF19AA">
        <w:rPr>
          <w:rFonts w:ascii="Times New Roman" w:hAnsi="Times New Roman" w:cs="Times New Roman"/>
          <w:sz w:val="28"/>
          <w:szCs w:val="28"/>
        </w:rPr>
        <w:t xml:space="preserve">2021 г. составляет 436,79 тыс. кв. м., 2022 – 437,46 тыс. кв.м. Увеличение показателей произойдет за счет ввода в эксплуатацию жилья индивидуальными застройщиками. </w:t>
      </w:r>
    </w:p>
    <w:p w:rsidR="00EF19AA" w:rsidRPr="00EF19AA" w:rsidRDefault="00EF19AA" w:rsidP="009B7E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Жилищное строительство осуществляется в соответствии с выданными разрешениями на строительство и уведомлениями о планируемом строительстве или реконструкции объектов индивидуального жилищного строительства. </w:t>
      </w:r>
    </w:p>
    <w:p w:rsidR="00EF19AA" w:rsidRPr="00EF19AA" w:rsidRDefault="00EF19AA" w:rsidP="009B7E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Межведомственной комиссией администрации Назаровского района 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независимо от формы собственности, </w:t>
      </w:r>
      <w:proofErr w:type="gramStart"/>
      <w:r w:rsidRPr="00EF19AA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EF19AA">
        <w:rPr>
          <w:rFonts w:ascii="Times New Roman" w:hAnsi="Times New Roman" w:cs="Times New Roman"/>
          <w:sz w:val="28"/>
          <w:szCs w:val="28"/>
        </w:rPr>
        <w:t xml:space="preserve"> на территории Назаровского района, непригодным для проживания признан один жилой дом. </w:t>
      </w:r>
    </w:p>
    <w:p w:rsidR="00EF19AA" w:rsidRPr="00EF19AA" w:rsidRDefault="00040EFC" w:rsidP="009B7E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с</w:t>
      </w:r>
      <w:r w:rsidRPr="00EF19AA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19AA">
        <w:rPr>
          <w:rFonts w:ascii="Times New Roman" w:hAnsi="Times New Roman" w:cs="Times New Roman"/>
          <w:sz w:val="28"/>
          <w:szCs w:val="28"/>
        </w:rPr>
        <w:t xml:space="preserve"> условий для рационального и эффективного управления территорией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EE8">
        <w:rPr>
          <w:rFonts w:ascii="Times New Roman" w:hAnsi="Times New Roman" w:cs="Times New Roman"/>
          <w:sz w:val="28"/>
          <w:szCs w:val="28"/>
        </w:rPr>
        <w:t>п</w:t>
      </w:r>
      <w:r w:rsidR="00EF19AA" w:rsidRPr="00EF19AA">
        <w:rPr>
          <w:rFonts w:ascii="Times New Roman" w:hAnsi="Times New Roman" w:cs="Times New Roman"/>
          <w:sz w:val="28"/>
          <w:szCs w:val="28"/>
        </w:rPr>
        <w:t>остановлением администрации Назаровского района от 29.10.2013 № 588-п утверждена муниципальная программа «Обеспечение доступным и комфортным жильем жителей Назаровского района», которой предусмотрены мероприятия обеспечивающие возможность предоставления земельных участков под все виды строительства, возможность выдачи разрешения на строительство и ввода в эксплуатацию объектов капитального строительства.</w:t>
      </w:r>
      <w:proofErr w:type="gramEnd"/>
    </w:p>
    <w:p w:rsidR="00BD61FB" w:rsidRPr="00EF19AA" w:rsidRDefault="00BD61FB" w:rsidP="009B7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>По причине бюджетных ограничений, возникшие в связи с ухудшением экономической и эпидемиологической ситуации, возник риск не выполнения мероприятий по строительству площадок для сбора ТКО и организаци</w:t>
      </w:r>
      <w:r w:rsidR="00040EFC">
        <w:rPr>
          <w:rFonts w:ascii="Times New Roman" w:hAnsi="Times New Roman" w:cs="Times New Roman"/>
          <w:sz w:val="28"/>
          <w:szCs w:val="28"/>
        </w:rPr>
        <w:t>и</w:t>
      </w:r>
      <w:r w:rsidRPr="00EF19AA">
        <w:rPr>
          <w:rFonts w:ascii="Times New Roman" w:hAnsi="Times New Roman" w:cs="Times New Roman"/>
          <w:sz w:val="28"/>
          <w:szCs w:val="28"/>
        </w:rPr>
        <w:t xml:space="preserve"> вывоза жидких бытовых отходов, </w:t>
      </w:r>
      <w:r w:rsidR="00040EF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F19AA">
        <w:rPr>
          <w:rFonts w:ascii="Times New Roman" w:hAnsi="Times New Roman" w:cs="Times New Roman"/>
          <w:sz w:val="28"/>
          <w:szCs w:val="28"/>
        </w:rPr>
        <w:t>строительств</w:t>
      </w:r>
      <w:r w:rsidR="00040EFC">
        <w:rPr>
          <w:rFonts w:ascii="Times New Roman" w:hAnsi="Times New Roman" w:cs="Times New Roman"/>
          <w:sz w:val="28"/>
          <w:szCs w:val="28"/>
        </w:rPr>
        <w:t>а</w:t>
      </w:r>
      <w:r w:rsidRPr="00EF19AA">
        <w:rPr>
          <w:rFonts w:ascii="Times New Roman" w:hAnsi="Times New Roman" w:cs="Times New Roman"/>
          <w:sz w:val="28"/>
          <w:szCs w:val="28"/>
        </w:rPr>
        <w:t xml:space="preserve"> полигона ТБО.</w:t>
      </w:r>
    </w:p>
    <w:p w:rsidR="00933184" w:rsidRPr="00EF19AA" w:rsidRDefault="00933184" w:rsidP="00933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E8">
        <w:rPr>
          <w:rFonts w:ascii="Times New Roman" w:hAnsi="Times New Roman" w:cs="Times New Roman"/>
          <w:sz w:val="28"/>
          <w:szCs w:val="28"/>
          <w:highlight w:val="yellow"/>
        </w:rPr>
        <w:t>В 2020 году отказано в финансировании мероприятия, связанного с получением социальной выплаты на строительство (приобретение) жилья молодым семьям и молодым специалистам.</w:t>
      </w:r>
      <w:r w:rsidRPr="00EF19AA">
        <w:rPr>
          <w:rFonts w:ascii="Times New Roman" w:hAnsi="Times New Roman" w:cs="Times New Roman"/>
          <w:sz w:val="28"/>
          <w:szCs w:val="28"/>
        </w:rPr>
        <w:t xml:space="preserve"> А также, получен отказ в финансировании мероприятия, связанного с получением субсидии на 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по причине недостаточного объема сре</w:t>
      </w:r>
      <w:proofErr w:type="gramStart"/>
      <w:r w:rsidRPr="00EF19AA">
        <w:rPr>
          <w:rFonts w:ascii="Times New Roman" w:hAnsi="Times New Roman" w:cs="Times New Roman"/>
          <w:sz w:val="28"/>
          <w:szCs w:val="28"/>
        </w:rPr>
        <w:t>дств в кр</w:t>
      </w:r>
      <w:proofErr w:type="gramEnd"/>
      <w:r w:rsidRPr="00EF19AA">
        <w:rPr>
          <w:rFonts w:ascii="Times New Roman" w:hAnsi="Times New Roman" w:cs="Times New Roman"/>
          <w:sz w:val="28"/>
          <w:szCs w:val="28"/>
        </w:rPr>
        <w:t>аевом бюджете.</w:t>
      </w:r>
    </w:p>
    <w:p w:rsidR="00CF4F15" w:rsidRPr="00EF19AA" w:rsidRDefault="00933184" w:rsidP="00BD61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E8">
        <w:rPr>
          <w:rFonts w:ascii="Times New Roman" w:hAnsi="Times New Roman" w:cs="Times New Roman"/>
          <w:sz w:val="28"/>
          <w:szCs w:val="28"/>
          <w:highlight w:val="yellow"/>
        </w:rPr>
        <w:t xml:space="preserve">Существует риск </w:t>
      </w:r>
      <w:proofErr w:type="spellStart"/>
      <w:r w:rsidRPr="00702EE8">
        <w:rPr>
          <w:rFonts w:ascii="Times New Roman" w:hAnsi="Times New Roman" w:cs="Times New Roman"/>
          <w:sz w:val="28"/>
          <w:szCs w:val="28"/>
          <w:highlight w:val="yellow"/>
        </w:rPr>
        <w:t>недостижения</w:t>
      </w:r>
      <w:proofErr w:type="spellEnd"/>
      <w:r w:rsidRPr="00702EE8">
        <w:rPr>
          <w:rFonts w:ascii="Times New Roman" w:hAnsi="Times New Roman" w:cs="Times New Roman"/>
          <w:sz w:val="28"/>
          <w:szCs w:val="28"/>
          <w:highlight w:val="yellow"/>
        </w:rPr>
        <w:t xml:space="preserve"> значений в выполнении мероприятия по </w:t>
      </w:r>
      <w:r w:rsidR="00EF19AA" w:rsidRPr="00702EE8">
        <w:rPr>
          <w:rFonts w:ascii="Times New Roman" w:hAnsi="Times New Roman" w:cs="Times New Roman"/>
          <w:sz w:val="28"/>
          <w:szCs w:val="28"/>
          <w:highlight w:val="yellow"/>
        </w:rPr>
        <w:t>приобретению скота высокопродуктивных пород.</w:t>
      </w:r>
      <w:r w:rsidR="00EF19AA" w:rsidRPr="00EF19AA">
        <w:rPr>
          <w:rFonts w:ascii="Times New Roman" w:hAnsi="Times New Roman" w:cs="Times New Roman"/>
          <w:sz w:val="28"/>
          <w:szCs w:val="28"/>
        </w:rPr>
        <w:t xml:space="preserve"> На рынке ощущается острый дефицит высокопродуктивных животных. Начиная с 2015 года, правительство России прекратило субсидировать закупки импортного </w:t>
      </w:r>
      <w:r w:rsidR="00EF19AA" w:rsidRPr="00EF19AA">
        <w:rPr>
          <w:rFonts w:ascii="Times New Roman" w:hAnsi="Times New Roman" w:cs="Times New Roman"/>
          <w:sz w:val="28"/>
          <w:szCs w:val="28"/>
        </w:rPr>
        <w:lastRenderedPageBreak/>
        <w:t>племенного молодняка крупного рогатого скота молочного направления. Полный отказ государства субсидировать покупку племенного материала за рубежом является преждевременным и нежелательным для развития племенного животноводства в России. В условиях отсутствия полноценного внутреннего рынка такой шаг значительно снижает рентабельность инвестиций в строительство крупных животноводческих комплексов</w:t>
      </w:r>
      <w:r w:rsidR="00EE44A7">
        <w:rPr>
          <w:rFonts w:ascii="Times New Roman" w:hAnsi="Times New Roman" w:cs="Times New Roman"/>
          <w:sz w:val="28"/>
          <w:szCs w:val="28"/>
        </w:rPr>
        <w:t>.</w:t>
      </w:r>
      <w:r w:rsidRPr="00EF19AA">
        <w:rPr>
          <w:rFonts w:ascii="Times New Roman" w:hAnsi="Times New Roman" w:cs="Times New Roman"/>
          <w:sz w:val="28"/>
          <w:szCs w:val="28"/>
        </w:rPr>
        <w:t xml:space="preserve"> В связи с отсутствием финансирования не реализуется проект по строительству молочного комплекса на 1000 дойных коров.</w:t>
      </w:r>
    </w:p>
    <w:p w:rsidR="008311B9" w:rsidRPr="00EF19AA" w:rsidRDefault="00D74FF8" w:rsidP="005F1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A7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5F19D0" w:rsidRPr="00EE44A7">
        <w:rPr>
          <w:rFonts w:ascii="Times New Roman" w:hAnsi="Times New Roman" w:cs="Times New Roman"/>
          <w:sz w:val="28"/>
          <w:szCs w:val="28"/>
        </w:rPr>
        <w:t>с</w:t>
      </w:r>
      <w:r w:rsidR="008311B9" w:rsidRPr="00EE44A7">
        <w:rPr>
          <w:rFonts w:ascii="Times New Roman" w:hAnsi="Times New Roman" w:cs="Times New Roman"/>
          <w:sz w:val="28"/>
          <w:szCs w:val="28"/>
        </w:rPr>
        <w:t>держивающие факторы развития инвестиционной деятельности на территории Назаровского района:</w:t>
      </w:r>
      <w:r w:rsidR="005F19D0" w:rsidRPr="00EE44A7">
        <w:rPr>
          <w:rFonts w:ascii="Times New Roman" w:hAnsi="Times New Roman" w:cs="Times New Roman"/>
          <w:sz w:val="28"/>
          <w:szCs w:val="28"/>
        </w:rPr>
        <w:t xml:space="preserve"> </w:t>
      </w:r>
      <w:r w:rsidR="008311B9" w:rsidRPr="00EE44A7">
        <w:rPr>
          <w:rFonts w:ascii="Times New Roman" w:hAnsi="Times New Roman" w:cs="Times New Roman"/>
          <w:sz w:val="28"/>
          <w:szCs w:val="28"/>
        </w:rPr>
        <w:t>отсутствие</w:t>
      </w:r>
      <w:r w:rsidR="008311B9" w:rsidRPr="00EF19AA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proofErr w:type="spellStart"/>
      <w:r w:rsidR="008311B9" w:rsidRPr="00EF19A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5F19D0" w:rsidRPr="00EF19AA">
        <w:rPr>
          <w:rFonts w:ascii="Times New Roman" w:hAnsi="Times New Roman" w:cs="Times New Roman"/>
          <w:sz w:val="28"/>
          <w:szCs w:val="28"/>
        </w:rPr>
        <w:t>,</w:t>
      </w:r>
      <w:r w:rsidR="008311B9" w:rsidRPr="00EF19AA">
        <w:rPr>
          <w:rFonts w:ascii="Times New Roman" w:hAnsi="Times New Roman" w:cs="Times New Roman"/>
          <w:sz w:val="28"/>
          <w:szCs w:val="28"/>
        </w:rPr>
        <w:t xml:space="preserve"> отсутствие утвержденных генеральных планов</w:t>
      </w:r>
      <w:r w:rsidR="005F19D0" w:rsidRPr="00EF19AA">
        <w:rPr>
          <w:rFonts w:ascii="Times New Roman" w:hAnsi="Times New Roman" w:cs="Times New Roman"/>
          <w:sz w:val="28"/>
          <w:szCs w:val="28"/>
        </w:rPr>
        <w:t>,</w:t>
      </w:r>
      <w:r w:rsidR="008311B9" w:rsidRPr="00EF19AA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702EE8">
        <w:rPr>
          <w:rFonts w:ascii="Times New Roman" w:hAnsi="Times New Roman" w:cs="Times New Roman"/>
          <w:sz w:val="28"/>
          <w:szCs w:val="28"/>
        </w:rPr>
        <w:t xml:space="preserve">е </w:t>
      </w:r>
      <w:r w:rsidR="008311B9" w:rsidRPr="00EF19AA">
        <w:rPr>
          <w:rFonts w:ascii="Times New Roman" w:hAnsi="Times New Roman" w:cs="Times New Roman"/>
          <w:sz w:val="28"/>
          <w:szCs w:val="28"/>
        </w:rPr>
        <w:t>кадровое обеспечение</w:t>
      </w:r>
      <w:r w:rsidR="005F19D0" w:rsidRPr="00EF19AA">
        <w:rPr>
          <w:rFonts w:ascii="Times New Roman" w:hAnsi="Times New Roman" w:cs="Times New Roman"/>
          <w:sz w:val="28"/>
          <w:szCs w:val="28"/>
        </w:rPr>
        <w:t>,</w:t>
      </w:r>
      <w:r w:rsidR="008311B9" w:rsidRPr="00EF19AA">
        <w:rPr>
          <w:rFonts w:ascii="Times New Roman" w:hAnsi="Times New Roman" w:cs="Times New Roman"/>
          <w:sz w:val="28"/>
          <w:szCs w:val="28"/>
        </w:rPr>
        <w:t xml:space="preserve"> низкая инвестиционная привлекательность территории.</w:t>
      </w:r>
    </w:p>
    <w:p w:rsidR="00EE44A7" w:rsidRDefault="008311B9" w:rsidP="008311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Администрация Назаровского района с КГКУ «Центр регионального развития «Локальная экономика» (далее Центр) подписала 16.12.2020 г. соглашение о методической и организационной поддержке по формированию и визуализации муниципального комплексного проекта развития (далее МКПР) «Строительство спортивно-оздоровительного горнолыжного комплекса» планируемого к реализации на </w:t>
      </w:r>
      <w:r w:rsidR="00092450" w:rsidRPr="00EF19AA">
        <w:rPr>
          <w:rFonts w:ascii="Times New Roman" w:hAnsi="Times New Roman" w:cs="Times New Roman"/>
          <w:sz w:val="28"/>
          <w:szCs w:val="28"/>
        </w:rPr>
        <w:t>территории МО Назаровский район,</w:t>
      </w:r>
      <w:r w:rsidRPr="00EF19AA">
        <w:rPr>
          <w:rFonts w:ascii="Times New Roman" w:hAnsi="Times New Roman" w:cs="Times New Roman"/>
          <w:sz w:val="28"/>
          <w:szCs w:val="28"/>
        </w:rPr>
        <w:t xml:space="preserve"> </w:t>
      </w:r>
      <w:r w:rsidR="00092450" w:rsidRPr="00EF19AA">
        <w:rPr>
          <w:rFonts w:ascii="Times New Roman" w:hAnsi="Times New Roman" w:cs="Times New Roman"/>
          <w:sz w:val="28"/>
          <w:szCs w:val="28"/>
        </w:rPr>
        <w:t>о</w:t>
      </w:r>
      <w:r w:rsidRPr="00EF19AA">
        <w:rPr>
          <w:rFonts w:ascii="Times New Roman" w:hAnsi="Times New Roman" w:cs="Times New Roman"/>
          <w:sz w:val="28"/>
          <w:szCs w:val="28"/>
        </w:rPr>
        <w:t xml:space="preserve">дновременно развивать сельское хозяйство. </w:t>
      </w:r>
    </w:p>
    <w:p w:rsidR="008311B9" w:rsidRPr="00EF19AA" w:rsidRDefault="008311B9" w:rsidP="008311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Инициатором проекта должны быть граждане РФ, постоянно </w:t>
      </w:r>
      <w:proofErr w:type="gramStart"/>
      <w:r w:rsidRPr="00EF19AA">
        <w:rPr>
          <w:rFonts w:ascii="Times New Roman" w:hAnsi="Times New Roman" w:cs="Times New Roman"/>
          <w:sz w:val="28"/>
          <w:szCs w:val="28"/>
        </w:rPr>
        <w:t>проживающее</w:t>
      </w:r>
      <w:proofErr w:type="gramEnd"/>
      <w:r w:rsidRPr="00EF19AA">
        <w:rPr>
          <w:rFonts w:ascii="Times New Roman" w:hAnsi="Times New Roman" w:cs="Times New Roman"/>
          <w:sz w:val="28"/>
          <w:szCs w:val="28"/>
        </w:rPr>
        <w:t xml:space="preserve"> на сельских территориях, индивидуальные предприниматели, организации независимо от их организационно-правовой формы, орган местного самоуправления, органы территориального общественного самоуправления, осуществляющие свою деятельность на сельских территориях, формирующие проекты.</w:t>
      </w:r>
    </w:p>
    <w:p w:rsidR="008311B9" w:rsidRPr="00EF19AA" w:rsidRDefault="008311B9" w:rsidP="008311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Для того чтобы участвовать в данной программе администрацией района проводится работа по созданию на территории Назаровского района в каждом поселении инициативной группы. Создание группы инициативного населения позволит участвовать муниципальному образованию Назаровский район в рамках ведомственной целевой программы «Современный облик сельских территорий» государственной программы РФ «Комплексное развитие сельских территорий» с проектами, инициированными населением, с учетом инициативного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>*.</w:t>
      </w:r>
    </w:p>
    <w:p w:rsidR="00092450" w:rsidRPr="00EF19AA" w:rsidRDefault="008311B9" w:rsidP="000924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Инициативный бюджет позволит решить вопрос с источником финансирования мероприятий по разработке и утверждению проектной документации и подготовке заключения государственной экспертизы проектной документации и результатов инженерных изысканий, включающей проверку достоверности определения сметной стоимости в </w:t>
      </w:r>
      <w:r w:rsidRPr="00EF19AA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каждого объекта строительства, реконструкции, капитального ремонта в рамках реализации мероприятий проекта. </w:t>
      </w:r>
      <w:r w:rsidR="00092450" w:rsidRPr="00EF19AA">
        <w:rPr>
          <w:rFonts w:ascii="Times New Roman" w:hAnsi="Times New Roman" w:cs="Times New Roman"/>
          <w:sz w:val="28"/>
          <w:szCs w:val="28"/>
        </w:rPr>
        <w:t xml:space="preserve">Участие в государственной программе «Комплексное развитие сельских территорий» позволит добиться увеличения численности постоянно проживающего населения в </w:t>
      </w:r>
      <w:r w:rsidR="00EE44A7">
        <w:rPr>
          <w:rFonts w:ascii="Times New Roman" w:hAnsi="Times New Roman" w:cs="Times New Roman"/>
          <w:sz w:val="28"/>
          <w:szCs w:val="28"/>
        </w:rPr>
        <w:t>Назаровском районе</w:t>
      </w:r>
      <w:r w:rsidR="00092450" w:rsidRPr="00EF19AA">
        <w:rPr>
          <w:rFonts w:ascii="Times New Roman" w:hAnsi="Times New Roman" w:cs="Times New Roman"/>
          <w:sz w:val="28"/>
          <w:szCs w:val="28"/>
        </w:rPr>
        <w:t xml:space="preserve"> и отказаться от дотационного бюджета.</w:t>
      </w:r>
    </w:p>
    <w:p w:rsidR="008311B9" w:rsidRPr="00EF19AA" w:rsidRDefault="008311B9" w:rsidP="008311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В настоящее время ведется работа по согласованию генеральных планов сельсоветов с цель получения сводного положительного заключения Правительства Красноярского края. Данное заключение позволит в 2021 году утвердить генеральные планы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Дороховского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, Преображенского и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Верхнеададымского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 сельсоветов. В 2020 году подана заявка в </w:t>
      </w:r>
      <w:r w:rsidRPr="00EF19AA">
        <w:rPr>
          <w:rStyle w:val="extended-textshort"/>
          <w:rFonts w:ascii="Times New Roman" w:hAnsi="Times New Roman" w:cs="Times New Roman"/>
          <w:bCs/>
          <w:sz w:val="28"/>
          <w:szCs w:val="28"/>
        </w:rPr>
        <w:t>Министерство</w:t>
      </w:r>
      <w:r w:rsidRPr="00EF19A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EF19AA">
        <w:rPr>
          <w:rStyle w:val="extended-textshort"/>
          <w:rFonts w:ascii="Times New Roman" w:hAnsi="Times New Roman" w:cs="Times New Roman"/>
          <w:bCs/>
          <w:sz w:val="28"/>
          <w:szCs w:val="28"/>
        </w:rPr>
        <w:t>строительства</w:t>
      </w:r>
      <w:r w:rsidRPr="00EF19AA">
        <w:rPr>
          <w:rStyle w:val="extended-textshort"/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F19AA">
        <w:rPr>
          <w:rFonts w:ascii="Times New Roman" w:hAnsi="Times New Roman" w:cs="Times New Roman"/>
          <w:sz w:val="28"/>
          <w:szCs w:val="28"/>
        </w:rPr>
        <w:t xml:space="preserve"> для получения субсидии на разработку генеральных планов Подсосенского,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Сахаптинского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9AA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EF19AA">
        <w:rPr>
          <w:rFonts w:ascii="Times New Roman" w:hAnsi="Times New Roman" w:cs="Times New Roman"/>
          <w:sz w:val="28"/>
          <w:szCs w:val="28"/>
        </w:rPr>
        <w:t xml:space="preserve"> и Павловского сельсоветов.</w:t>
      </w:r>
    </w:p>
    <w:p w:rsidR="00D74FF8" w:rsidRPr="00EF19AA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AA">
        <w:rPr>
          <w:rFonts w:ascii="Times New Roman" w:hAnsi="Times New Roman" w:cs="Times New Roman"/>
          <w:sz w:val="28"/>
          <w:szCs w:val="28"/>
        </w:rPr>
        <w:t xml:space="preserve">Определенное негативное влияние на реализацию </w:t>
      </w:r>
      <w:r w:rsidR="002E6DB8">
        <w:rPr>
          <w:rFonts w:ascii="Times New Roman" w:hAnsi="Times New Roman" w:cs="Times New Roman"/>
          <w:sz w:val="28"/>
          <w:szCs w:val="28"/>
        </w:rPr>
        <w:t>д</w:t>
      </w:r>
      <w:r w:rsidRPr="00EF19AA">
        <w:rPr>
          <w:rFonts w:ascii="Times New Roman" w:hAnsi="Times New Roman" w:cs="Times New Roman"/>
          <w:sz w:val="28"/>
          <w:szCs w:val="28"/>
        </w:rPr>
        <w:t>олгосрочного плана оказал</w:t>
      </w:r>
      <w:r w:rsidR="0046599B" w:rsidRPr="00EF19AA">
        <w:rPr>
          <w:rFonts w:ascii="Times New Roman" w:hAnsi="Times New Roman" w:cs="Times New Roman"/>
          <w:sz w:val="28"/>
          <w:szCs w:val="28"/>
        </w:rPr>
        <w:t>о</w:t>
      </w:r>
      <w:r w:rsidRPr="00EF19AA">
        <w:rPr>
          <w:rFonts w:ascii="Times New Roman" w:hAnsi="Times New Roman" w:cs="Times New Roman"/>
          <w:sz w:val="28"/>
          <w:szCs w:val="28"/>
        </w:rPr>
        <w:t xml:space="preserve"> </w:t>
      </w:r>
      <w:r w:rsidR="0046599B" w:rsidRPr="00EF19AA">
        <w:rPr>
          <w:rFonts w:ascii="Times New Roman" w:hAnsi="Times New Roman" w:cs="Times New Roman"/>
          <w:sz w:val="28"/>
          <w:szCs w:val="28"/>
        </w:rPr>
        <w:t>ухудшение экономической и эпидемиологической ситуации</w:t>
      </w:r>
      <w:r w:rsidRPr="00EF19AA">
        <w:rPr>
          <w:rFonts w:ascii="Times New Roman" w:hAnsi="Times New Roman" w:cs="Times New Roman"/>
          <w:sz w:val="28"/>
          <w:szCs w:val="28"/>
        </w:rPr>
        <w:t>, сложивш</w:t>
      </w:r>
      <w:r w:rsidR="002E6DB8">
        <w:rPr>
          <w:rFonts w:ascii="Times New Roman" w:hAnsi="Times New Roman" w:cs="Times New Roman"/>
          <w:sz w:val="28"/>
          <w:szCs w:val="28"/>
        </w:rPr>
        <w:t>ей</w:t>
      </w:r>
      <w:r w:rsidRPr="00EF19AA">
        <w:rPr>
          <w:rFonts w:ascii="Times New Roman" w:hAnsi="Times New Roman" w:cs="Times New Roman"/>
          <w:sz w:val="28"/>
          <w:szCs w:val="28"/>
        </w:rPr>
        <w:t xml:space="preserve">ся в </w:t>
      </w:r>
      <w:r w:rsidR="0046599B" w:rsidRPr="00EF19AA">
        <w:rPr>
          <w:rFonts w:ascii="Times New Roman" w:hAnsi="Times New Roman" w:cs="Times New Roman"/>
          <w:sz w:val="28"/>
          <w:szCs w:val="28"/>
        </w:rPr>
        <w:t>2020 году</w:t>
      </w:r>
      <w:r w:rsidRPr="00EF19AA">
        <w:rPr>
          <w:rFonts w:ascii="Times New Roman" w:hAnsi="Times New Roman" w:cs="Times New Roman"/>
          <w:sz w:val="28"/>
          <w:szCs w:val="28"/>
        </w:rPr>
        <w:t>.</w:t>
      </w:r>
    </w:p>
    <w:p w:rsidR="00D74FF8" w:rsidRPr="00FF6680" w:rsidRDefault="00F02AE3" w:rsidP="00F02AE3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FF8" w:rsidRPr="00FF6680">
        <w:rPr>
          <w:rFonts w:ascii="Times New Roman" w:hAnsi="Times New Roman" w:cs="Times New Roman"/>
          <w:sz w:val="28"/>
          <w:szCs w:val="28"/>
        </w:rPr>
        <w:t>. Предложения по корректировке Плана</w:t>
      </w:r>
    </w:p>
    <w:p w:rsidR="00D74FF8" w:rsidRPr="007A3783" w:rsidRDefault="00D74FF8" w:rsidP="00F02AE3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80">
        <w:rPr>
          <w:rFonts w:ascii="Times New Roman" w:hAnsi="Times New Roman" w:cs="Times New Roman"/>
          <w:sz w:val="28"/>
          <w:szCs w:val="28"/>
        </w:rPr>
        <w:t>При подготовке отчетной информации о ходе исполнени</w:t>
      </w:r>
      <w:r w:rsidR="008F1FB5" w:rsidRPr="00FF6680">
        <w:rPr>
          <w:rFonts w:ascii="Times New Roman" w:hAnsi="Times New Roman" w:cs="Times New Roman"/>
          <w:sz w:val="28"/>
          <w:szCs w:val="28"/>
        </w:rPr>
        <w:t>я мероприятий</w:t>
      </w:r>
      <w:r w:rsidRPr="00FF6680">
        <w:rPr>
          <w:rFonts w:ascii="Times New Roman" w:hAnsi="Times New Roman" w:cs="Times New Roman"/>
          <w:sz w:val="28"/>
          <w:szCs w:val="28"/>
        </w:rPr>
        <w:t xml:space="preserve"> Плана ответственными исполнителями представлены предложения по корректировке ожидаемых результатов по отдельным мероприятиям Плана, в отношении которых </w:t>
      </w:r>
      <w:r w:rsidRPr="007A3783">
        <w:rPr>
          <w:rFonts w:ascii="Times New Roman" w:hAnsi="Times New Roman" w:cs="Times New Roman"/>
          <w:sz w:val="28"/>
          <w:szCs w:val="28"/>
        </w:rPr>
        <w:t xml:space="preserve">сложилась высокая вероятность </w:t>
      </w:r>
      <w:proofErr w:type="spellStart"/>
      <w:r w:rsidRPr="007A378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A3783">
        <w:rPr>
          <w:rFonts w:ascii="Times New Roman" w:hAnsi="Times New Roman" w:cs="Times New Roman"/>
          <w:sz w:val="28"/>
          <w:szCs w:val="28"/>
        </w:rPr>
        <w:t xml:space="preserve"> запланированных результатов.</w:t>
      </w:r>
    </w:p>
    <w:p w:rsidR="00D74FF8" w:rsidRPr="007A3783" w:rsidRDefault="00D74FF8" w:rsidP="0026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3">
        <w:rPr>
          <w:rFonts w:ascii="Times New Roman" w:hAnsi="Times New Roman" w:cs="Times New Roman"/>
          <w:sz w:val="28"/>
          <w:szCs w:val="28"/>
        </w:rPr>
        <w:t>Решение об их учете при корректировке Плана будет принято при отсутствии расхождений указанных предложений с редакцией Стратегии.</w:t>
      </w:r>
    </w:p>
    <w:sectPr w:rsidR="00D74FF8" w:rsidRPr="007A3783" w:rsidSect="0059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AF2"/>
    <w:multiLevelType w:val="multilevel"/>
    <w:tmpl w:val="D2A2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D2E13"/>
    <w:multiLevelType w:val="multilevel"/>
    <w:tmpl w:val="61F2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E101E"/>
    <w:multiLevelType w:val="multilevel"/>
    <w:tmpl w:val="0B72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B9"/>
    <w:rsid w:val="000069D5"/>
    <w:rsid w:val="00013353"/>
    <w:rsid w:val="000149B3"/>
    <w:rsid w:val="00020D28"/>
    <w:rsid w:val="00023526"/>
    <w:rsid w:val="00033F3E"/>
    <w:rsid w:val="00040EFC"/>
    <w:rsid w:val="00065EC4"/>
    <w:rsid w:val="0007147D"/>
    <w:rsid w:val="000744B9"/>
    <w:rsid w:val="00076043"/>
    <w:rsid w:val="00087FCA"/>
    <w:rsid w:val="00092450"/>
    <w:rsid w:val="000927CB"/>
    <w:rsid w:val="000960E9"/>
    <w:rsid w:val="00097969"/>
    <w:rsid w:val="000A2357"/>
    <w:rsid w:val="000B330D"/>
    <w:rsid w:val="000D6E7B"/>
    <w:rsid w:val="000E0D45"/>
    <w:rsid w:val="000E474B"/>
    <w:rsid w:val="000E4D11"/>
    <w:rsid w:val="00101D02"/>
    <w:rsid w:val="00111468"/>
    <w:rsid w:val="00134248"/>
    <w:rsid w:val="001374FA"/>
    <w:rsid w:val="00142DB5"/>
    <w:rsid w:val="0014509A"/>
    <w:rsid w:val="00152683"/>
    <w:rsid w:val="00161650"/>
    <w:rsid w:val="00170EA4"/>
    <w:rsid w:val="00172D32"/>
    <w:rsid w:val="00174701"/>
    <w:rsid w:val="00191EBD"/>
    <w:rsid w:val="00197E1D"/>
    <w:rsid w:val="001B426D"/>
    <w:rsid w:val="001C455A"/>
    <w:rsid w:val="001D6B49"/>
    <w:rsid w:val="001E62C0"/>
    <w:rsid w:val="001F48FE"/>
    <w:rsid w:val="00202D25"/>
    <w:rsid w:val="00203DC4"/>
    <w:rsid w:val="00205F1A"/>
    <w:rsid w:val="002150CC"/>
    <w:rsid w:val="00247283"/>
    <w:rsid w:val="00252E4C"/>
    <w:rsid w:val="00264167"/>
    <w:rsid w:val="00266233"/>
    <w:rsid w:val="00267E23"/>
    <w:rsid w:val="002752FA"/>
    <w:rsid w:val="002804ED"/>
    <w:rsid w:val="002A307B"/>
    <w:rsid w:val="002C1119"/>
    <w:rsid w:val="002C3D90"/>
    <w:rsid w:val="002C4918"/>
    <w:rsid w:val="002E02E3"/>
    <w:rsid w:val="002E3157"/>
    <w:rsid w:val="002E6DB8"/>
    <w:rsid w:val="003145A9"/>
    <w:rsid w:val="00340E6C"/>
    <w:rsid w:val="00352DCD"/>
    <w:rsid w:val="00357030"/>
    <w:rsid w:val="00362E17"/>
    <w:rsid w:val="00364DBD"/>
    <w:rsid w:val="00380BF3"/>
    <w:rsid w:val="003A2296"/>
    <w:rsid w:val="003B3483"/>
    <w:rsid w:val="003B49E9"/>
    <w:rsid w:val="003B5309"/>
    <w:rsid w:val="003B66E0"/>
    <w:rsid w:val="003B68CE"/>
    <w:rsid w:val="003D72DA"/>
    <w:rsid w:val="003E1B1A"/>
    <w:rsid w:val="003E2AB2"/>
    <w:rsid w:val="003F448C"/>
    <w:rsid w:val="0040279E"/>
    <w:rsid w:val="00421B38"/>
    <w:rsid w:val="00434681"/>
    <w:rsid w:val="00436BCB"/>
    <w:rsid w:val="0046471F"/>
    <w:rsid w:val="0046599B"/>
    <w:rsid w:val="00467952"/>
    <w:rsid w:val="00467B7B"/>
    <w:rsid w:val="00470A08"/>
    <w:rsid w:val="004936D7"/>
    <w:rsid w:val="004A1FEB"/>
    <w:rsid w:val="004A2477"/>
    <w:rsid w:val="004A27E3"/>
    <w:rsid w:val="004C1BE0"/>
    <w:rsid w:val="004D30AD"/>
    <w:rsid w:val="004D3E8F"/>
    <w:rsid w:val="004E12C4"/>
    <w:rsid w:val="004E1E99"/>
    <w:rsid w:val="004F1E07"/>
    <w:rsid w:val="004F3C49"/>
    <w:rsid w:val="004F730F"/>
    <w:rsid w:val="00524D9B"/>
    <w:rsid w:val="00526119"/>
    <w:rsid w:val="005334A9"/>
    <w:rsid w:val="00537C21"/>
    <w:rsid w:val="00543E39"/>
    <w:rsid w:val="005662A6"/>
    <w:rsid w:val="005745A4"/>
    <w:rsid w:val="00576B63"/>
    <w:rsid w:val="005774BD"/>
    <w:rsid w:val="00580E90"/>
    <w:rsid w:val="005957A2"/>
    <w:rsid w:val="005A0BA7"/>
    <w:rsid w:val="005A136F"/>
    <w:rsid w:val="005D045D"/>
    <w:rsid w:val="005E1F5B"/>
    <w:rsid w:val="005F19D0"/>
    <w:rsid w:val="00606206"/>
    <w:rsid w:val="00610490"/>
    <w:rsid w:val="00637484"/>
    <w:rsid w:val="00645E8D"/>
    <w:rsid w:val="00647261"/>
    <w:rsid w:val="00655FD1"/>
    <w:rsid w:val="00656E30"/>
    <w:rsid w:val="006713DD"/>
    <w:rsid w:val="00694878"/>
    <w:rsid w:val="006A1874"/>
    <w:rsid w:val="006A4D65"/>
    <w:rsid w:val="006A71D5"/>
    <w:rsid w:val="006C3D63"/>
    <w:rsid w:val="006D0FC1"/>
    <w:rsid w:val="006F5ED9"/>
    <w:rsid w:val="006F6C6A"/>
    <w:rsid w:val="00702EE8"/>
    <w:rsid w:val="00737BB9"/>
    <w:rsid w:val="007533F8"/>
    <w:rsid w:val="00780931"/>
    <w:rsid w:val="00784AAA"/>
    <w:rsid w:val="007A3783"/>
    <w:rsid w:val="007B1AB0"/>
    <w:rsid w:val="008311B9"/>
    <w:rsid w:val="00831EE4"/>
    <w:rsid w:val="00833397"/>
    <w:rsid w:val="0085184E"/>
    <w:rsid w:val="00856450"/>
    <w:rsid w:val="00861E61"/>
    <w:rsid w:val="008644FD"/>
    <w:rsid w:val="00881417"/>
    <w:rsid w:val="008A4ADA"/>
    <w:rsid w:val="008C0460"/>
    <w:rsid w:val="008E0C19"/>
    <w:rsid w:val="008F1FB5"/>
    <w:rsid w:val="008F3E65"/>
    <w:rsid w:val="009000B5"/>
    <w:rsid w:val="00901DA0"/>
    <w:rsid w:val="0090241C"/>
    <w:rsid w:val="00902481"/>
    <w:rsid w:val="00910BBB"/>
    <w:rsid w:val="00914BD2"/>
    <w:rsid w:val="009266D9"/>
    <w:rsid w:val="00933184"/>
    <w:rsid w:val="009334B2"/>
    <w:rsid w:val="00933A5F"/>
    <w:rsid w:val="00933CFC"/>
    <w:rsid w:val="00946B0F"/>
    <w:rsid w:val="0095081A"/>
    <w:rsid w:val="00954415"/>
    <w:rsid w:val="009568FB"/>
    <w:rsid w:val="00980BEA"/>
    <w:rsid w:val="0098775B"/>
    <w:rsid w:val="00995B42"/>
    <w:rsid w:val="009A3C89"/>
    <w:rsid w:val="009B487B"/>
    <w:rsid w:val="009B7E1C"/>
    <w:rsid w:val="009D4698"/>
    <w:rsid w:val="009D5804"/>
    <w:rsid w:val="009E7427"/>
    <w:rsid w:val="009F03EE"/>
    <w:rsid w:val="009F6F41"/>
    <w:rsid w:val="00A00DE0"/>
    <w:rsid w:val="00A04556"/>
    <w:rsid w:val="00A222AC"/>
    <w:rsid w:val="00A22BFF"/>
    <w:rsid w:val="00A41571"/>
    <w:rsid w:val="00A5391C"/>
    <w:rsid w:val="00A55656"/>
    <w:rsid w:val="00A577EF"/>
    <w:rsid w:val="00A94B30"/>
    <w:rsid w:val="00AA7410"/>
    <w:rsid w:val="00AC57E4"/>
    <w:rsid w:val="00AE37C5"/>
    <w:rsid w:val="00B008EC"/>
    <w:rsid w:val="00B04DE7"/>
    <w:rsid w:val="00B168B7"/>
    <w:rsid w:val="00B2338C"/>
    <w:rsid w:val="00B50BA1"/>
    <w:rsid w:val="00B51E9D"/>
    <w:rsid w:val="00B622BB"/>
    <w:rsid w:val="00B65F38"/>
    <w:rsid w:val="00B717E7"/>
    <w:rsid w:val="00B908C5"/>
    <w:rsid w:val="00B9311F"/>
    <w:rsid w:val="00BA30B0"/>
    <w:rsid w:val="00BA3348"/>
    <w:rsid w:val="00BC3C1E"/>
    <w:rsid w:val="00BD2FF2"/>
    <w:rsid w:val="00BD449E"/>
    <w:rsid w:val="00BD61FB"/>
    <w:rsid w:val="00BE3C4B"/>
    <w:rsid w:val="00BE7017"/>
    <w:rsid w:val="00C100CF"/>
    <w:rsid w:val="00C10850"/>
    <w:rsid w:val="00C305BB"/>
    <w:rsid w:val="00C32785"/>
    <w:rsid w:val="00C33C12"/>
    <w:rsid w:val="00C4398B"/>
    <w:rsid w:val="00C70843"/>
    <w:rsid w:val="00C70EB8"/>
    <w:rsid w:val="00C761CF"/>
    <w:rsid w:val="00C80640"/>
    <w:rsid w:val="00CA05DF"/>
    <w:rsid w:val="00CA5F35"/>
    <w:rsid w:val="00CB2471"/>
    <w:rsid w:val="00CB3E1B"/>
    <w:rsid w:val="00CC2CBE"/>
    <w:rsid w:val="00CC77C7"/>
    <w:rsid w:val="00CD41F2"/>
    <w:rsid w:val="00CD5F59"/>
    <w:rsid w:val="00CE368D"/>
    <w:rsid w:val="00CF4F15"/>
    <w:rsid w:val="00D0029D"/>
    <w:rsid w:val="00D165F5"/>
    <w:rsid w:val="00D228DB"/>
    <w:rsid w:val="00D6657C"/>
    <w:rsid w:val="00D677D7"/>
    <w:rsid w:val="00D74FF8"/>
    <w:rsid w:val="00D80951"/>
    <w:rsid w:val="00D85897"/>
    <w:rsid w:val="00D85919"/>
    <w:rsid w:val="00DB7AFD"/>
    <w:rsid w:val="00DC33C1"/>
    <w:rsid w:val="00DE73C5"/>
    <w:rsid w:val="00DF0AA5"/>
    <w:rsid w:val="00E41F47"/>
    <w:rsid w:val="00E521CE"/>
    <w:rsid w:val="00E62462"/>
    <w:rsid w:val="00E635F3"/>
    <w:rsid w:val="00E90F4E"/>
    <w:rsid w:val="00EB3665"/>
    <w:rsid w:val="00EC1B49"/>
    <w:rsid w:val="00ED5E51"/>
    <w:rsid w:val="00EE44A7"/>
    <w:rsid w:val="00EE6A3C"/>
    <w:rsid w:val="00EF19AA"/>
    <w:rsid w:val="00F02AE3"/>
    <w:rsid w:val="00F2781E"/>
    <w:rsid w:val="00F331F9"/>
    <w:rsid w:val="00F40030"/>
    <w:rsid w:val="00F42DE7"/>
    <w:rsid w:val="00F47525"/>
    <w:rsid w:val="00F51569"/>
    <w:rsid w:val="00F53E5E"/>
    <w:rsid w:val="00F81325"/>
    <w:rsid w:val="00F845D0"/>
    <w:rsid w:val="00FA0197"/>
    <w:rsid w:val="00FA128F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F5"/>
  </w:style>
  <w:style w:type="paragraph" w:styleId="1">
    <w:name w:val="heading 1"/>
    <w:basedOn w:val="a"/>
    <w:link w:val="10"/>
    <w:uiPriority w:val="9"/>
    <w:qFormat/>
    <w:rsid w:val="00470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0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6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B1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0D45"/>
  </w:style>
  <w:style w:type="character" w:styleId="a5">
    <w:name w:val="Hyperlink"/>
    <w:basedOn w:val="a0"/>
    <w:uiPriority w:val="99"/>
    <w:semiHidden/>
    <w:unhideWhenUsed/>
    <w:rsid w:val="00645E8D"/>
    <w:rPr>
      <w:color w:val="0000FF"/>
      <w:u w:val="single"/>
    </w:rPr>
  </w:style>
  <w:style w:type="character" w:customStyle="1" w:styleId="extended-textshort">
    <w:name w:val="extended-text__short"/>
    <w:basedOn w:val="a0"/>
    <w:rsid w:val="000E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10829-64DC-4BE2-9F26-26218873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9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</cp:lastModifiedBy>
  <cp:revision>241</cp:revision>
  <dcterms:created xsi:type="dcterms:W3CDTF">2021-03-15T08:23:00Z</dcterms:created>
  <dcterms:modified xsi:type="dcterms:W3CDTF">2021-05-28T10:11:00Z</dcterms:modified>
</cp:coreProperties>
</file>