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85" w:rsidRDefault="00024E85" w:rsidP="00024E8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024E85" w:rsidRDefault="00024E85" w:rsidP="00024E8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CA37D6" w:rsidRDefault="00CA37D6" w:rsidP="00024E8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AA3B8A" w:rsidRPr="00AA3B8A" w:rsidRDefault="00AA3B8A" w:rsidP="00AA3B8A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AA3B8A">
        <w:rPr>
          <w:rFonts w:ascii="Times New Roman" w:hAnsi="Times New Roman"/>
          <w:b/>
          <w:sz w:val="52"/>
          <w:szCs w:val="52"/>
        </w:rPr>
        <w:t xml:space="preserve">Прогноз </w:t>
      </w:r>
    </w:p>
    <w:p w:rsidR="00AA3B8A" w:rsidRPr="00AA3B8A" w:rsidRDefault="00AA3B8A" w:rsidP="00AA3B8A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AA3B8A">
        <w:rPr>
          <w:rFonts w:ascii="Times New Roman" w:hAnsi="Times New Roman"/>
          <w:b/>
          <w:sz w:val="52"/>
          <w:szCs w:val="52"/>
        </w:rPr>
        <w:t>социально-экономического развития Назаровского муниципального района</w:t>
      </w:r>
    </w:p>
    <w:p w:rsidR="00024E85" w:rsidRPr="00AA3B8A" w:rsidRDefault="00AA3B8A" w:rsidP="00AA3B8A">
      <w:pPr>
        <w:spacing w:after="0"/>
        <w:jc w:val="center"/>
        <w:rPr>
          <w:rFonts w:ascii="Times New Roman" w:hAnsi="Times New Roman"/>
          <w:b/>
          <w:sz w:val="52"/>
          <w:szCs w:val="52"/>
        </w:rPr>
      </w:pPr>
      <w:r w:rsidRPr="00AA3B8A">
        <w:rPr>
          <w:rFonts w:ascii="Times New Roman" w:hAnsi="Times New Roman"/>
          <w:b/>
          <w:sz w:val="52"/>
          <w:szCs w:val="52"/>
        </w:rPr>
        <w:t xml:space="preserve"> на 202</w:t>
      </w:r>
      <w:r w:rsidR="00904D97">
        <w:rPr>
          <w:rFonts w:ascii="Times New Roman" w:hAnsi="Times New Roman"/>
          <w:b/>
          <w:sz w:val="52"/>
          <w:szCs w:val="52"/>
        </w:rPr>
        <w:t>5</w:t>
      </w:r>
      <w:r w:rsidRPr="00AA3B8A">
        <w:rPr>
          <w:rFonts w:ascii="Times New Roman" w:hAnsi="Times New Roman"/>
          <w:b/>
          <w:sz w:val="52"/>
          <w:szCs w:val="52"/>
        </w:rPr>
        <w:t xml:space="preserve"> год</w:t>
      </w:r>
      <w:r w:rsidRPr="00AA3B8A">
        <w:rPr>
          <w:rFonts w:ascii="Times New Roman" w:hAnsi="Times New Roman"/>
          <w:b/>
          <w:sz w:val="52"/>
          <w:szCs w:val="52"/>
        </w:rPr>
        <w:br/>
        <w:t>и плановый период 202</w:t>
      </w:r>
      <w:r w:rsidR="00586687">
        <w:rPr>
          <w:rFonts w:ascii="Times New Roman" w:hAnsi="Times New Roman"/>
          <w:b/>
          <w:sz w:val="52"/>
          <w:szCs w:val="52"/>
        </w:rPr>
        <w:t>5</w:t>
      </w:r>
      <w:r w:rsidRPr="00AA3B8A">
        <w:rPr>
          <w:rFonts w:ascii="Times New Roman" w:hAnsi="Times New Roman"/>
          <w:b/>
          <w:sz w:val="52"/>
          <w:szCs w:val="52"/>
        </w:rPr>
        <w:t>–202</w:t>
      </w:r>
      <w:r w:rsidR="00904D97">
        <w:rPr>
          <w:rFonts w:ascii="Times New Roman" w:hAnsi="Times New Roman"/>
          <w:b/>
          <w:sz w:val="52"/>
          <w:szCs w:val="52"/>
        </w:rPr>
        <w:t>7</w:t>
      </w:r>
      <w:r w:rsidRPr="00AA3B8A">
        <w:rPr>
          <w:rFonts w:ascii="Times New Roman" w:hAnsi="Times New Roman"/>
          <w:b/>
          <w:sz w:val="52"/>
          <w:szCs w:val="52"/>
        </w:rPr>
        <w:t xml:space="preserve"> годов</w:t>
      </w:r>
    </w:p>
    <w:p w:rsidR="00024E85" w:rsidRPr="00024E85" w:rsidRDefault="00024E85" w:rsidP="00AA3B8A">
      <w:pPr>
        <w:spacing w:after="0"/>
        <w:rPr>
          <w:rFonts w:ascii="Times New Roman" w:hAnsi="Times New Roman"/>
        </w:rPr>
      </w:pPr>
    </w:p>
    <w:p w:rsidR="00024E85" w:rsidRDefault="00024E85" w:rsidP="00024E85">
      <w:pPr>
        <w:rPr>
          <w:rFonts w:ascii="Times New Roman" w:hAnsi="Times New Roman"/>
        </w:rPr>
      </w:pPr>
    </w:p>
    <w:p w:rsidR="00AA3B8A" w:rsidRDefault="00AA3B8A" w:rsidP="00024E85">
      <w:pPr>
        <w:rPr>
          <w:rFonts w:ascii="Times New Roman" w:hAnsi="Times New Roman"/>
        </w:rPr>
      </w:pPr>
    </w:p>
    <w:p w:rsidR="00AA3B8A" w:rsidRDefault="00AA3B8A" w:rsidP="00024E85">
      <w:pPr>
        <w:rPr>
          <w:rFonts w:ascii="Times New Roman" w:hAnsi="Times New Roman"/>
        </w:rPr>
      </w:pPr>
    </w:p>
    <w:p w:rsidR="00AA3B8A" w:rsidRDefault="00AA3B8A" w:rsidP="00024E85">
      <w:pPr>
        <w:rPr>
          <w:rFonts w:ascii="Times New Roman" w:hAnsi="Times New Roman"/>
        </w:rPr>
      </w:pPr>
    </w:p>
    <w:p w:rsidR="00CA37D6" w:rsidRDefault="00CA37D6" w:rsidP="00024E85">
      <w:pPr>
        <w:rPr>
          <w:rFonts w:ascii="Times New Roman" w:hAnsi="Times New Roman"/>
        </w:rPr>
      </w:pPr>
    </w:p>
    <w:p w:rsidR="00AA3B8A" w:rsidRDefault="00AA3B8A" w:rsidP="00024E85">
      <w:pPr>
        <w:rPr>
          <w:rFonts w:ascii="Times New Roman" w:hAnsi="Times New Roman"/>
        </w:rPr>
      </w:pPr>
    </w:p>
    <w:p w:rsidR="00AA3B8A" w:rsidRDefault="00AA3B8A" w:rsidP="00024E85">
      <w:pPr>
        <w:rPr>
          <w:rFonts w:ascii="Times New Roman" w:hAnsi="Times New Roman"/>
        </w:rPr>
      </w:pPr>
    </w:p>
    <w:p w:rsidR="00AA3B8A" w:rsidRPr="00024E85" w:rsidRDefault="00AA3B8A" w:rsidP="00024E85">
      <w:pPr>
        <w:rPr>
          <w:rFonts w:ascii="Times New Roman" w:hAnsi="Times New Roman"/>
        </w:rPr>
      </w:pPr>
    </w:p>
    <w:p w:rsidR="00024E85" w:rsidRPr="00024E85" w:rsidRDefault="00024E85" w:rsidP="00024E85">
      <w:pPr>
        <w:rPr>
          <w:rFonts w:ascii="Times New Roman" w:hAnsi="Times New Roman"/>
        </w:rPr>
      </w:pPr>
    </w:p>
    <w:p w:rsidR="00024E85" w:rsidRPr="00024E85" w:rsidRDefault="00024E85" w:rsidP="00024E85">
      <w:pPr>
        <w:rPr>
          <w:rFonts w:ascii="Times New Roman" w:hAnsi="Times New Roman"/>
        </w:rPr>
      </w:pPr>
    </w:p>
    <w:p w:rsidR="00024E85" w:rsidRDefault="00024E85" w:rsidP="00024E85">
      <w:pPr>
        <w:jc w:val="center"/>
      </w:pPr>
      <w:r w:rsidRPr="00024E85">
        <w:rPr>
          <w:rFonts w:ascii="Times New Roman" w:hAnsi="Times New Roman"/>
          <w:sz w:val="24"/>
          <w:szCs w:val="24"/>
        </w:rPr>
        <w:t>г. Назарово</w:t>
      </w:r>
    </w:p>
    <w:p w:rsidR="00D60C0E" w:rsidRDefault="00024E85" w:rsidP="00ED2D5F">
      <w:pPr>
        <w:pStyle w:val="a3"/>
      </w:pPr>
      <w:r>
        <w:rPr>
          <w:rFonts w:ascii="Times New Roman CYR" w:hAnsi="Times New Roman CYR" w:cs="Times New Roman CYR"/>
          <w:b w:val="0"/>
          <w:bCs w:val="0"/>
          <w:color w:val="000000"/>
          <w:szCs w:val="28"/>
        </w:rPr>
        <w:br w:type="page"/>
      </w:r>
      <w:r w:rsidR="00F2384D">
        <w:lastRenderedPageBreak/>
        <w:t>Оглавление</w:t>
      </w:r>
    </w:p>
    <w:p w:rsidR="00D60C0E" w:rsidRDefault="00D60C0E" w:rsidP="00ED2D5F">
      <w:pPr>
        <w:spacing w:after="0" w:line="240" w:lineRule="auto"/>
      </w:pPr>
    </w:p>
    <w:tbl>
      <w:tblPr>
        <w:tblW w:w="10031" w:type="dxa"/>
        <w:tblLook w:val="0000"/>
      </w:tblPr>
      <w:tblGrid>
        <w:gridCol w:w="9180"/>
        <w:gridCol w:w="851"/>
      </w:tblGrid>
      <w:tr w:rsidR="008D04CC" w:rsidRPr="008D04CC" w:rsidTr="00861A83">
        <w:tc>
          <w:tcPr>
            <w:tcW w:w="9180" w:type="dxa"/>
          </w:tcPr>
          <w:p w:rsidR="008D04CC" w:rsidRPr="008D04CC" w:rsidRDefault="008D04CC" w:rsidP="00861A8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</w:tcPr>
          <w:p w:rsidR="008D04CC" w:rsidRPr="006362A9" w:rsidRDefault="00A0626D" w:rsidP="00A062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62A9">
              <w:rPr>
                <w:rFonts w:ascii="Times New Roman" w:hAnsi="Times New Roman"/>
                <w:sz w:val="26"/>
                <w:szCs w:val="26"/>
              </w:rPr>
              <w:t>№ с</w:t>
            </w:r>
            <w:r w:rsidR="00586687" w:rsidRPr="006362A9">
              <w:rPr>
                <w:rFonts w:ascii="Times New Roman" w:hAnsi="Times New Roman"/>
                <w:sz w:val="26"/>
                <w:szCs w:val="26"/>
              </w:rPr>
              <w:t>тр</w:t>
            </w:r>
            <w:r w:rsidRPr="006362A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8D04CC" w:rsidRPr="008D04CC" w:rsidTr="00861A83">
        <w:tc>
          <w:tcPr>
            <w:tcW w:w="9180" w:type="dxa"/>
          </w:tcPr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1. Общие сведения о муниципальном образовании</w:t>
            </w:r>
            <w:r w:rsidR="008C72E0" w:rsidRPr="008C72E0">
              <w:rPr>
                <w:rFonts w:ascii="Times New Roman" w:hAnsi="Times New Roman"/>
                <w:bCs/>
                <w:sz w:val="28"/>
              </w:rPr>
              <w:t>………………………..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2. Промышленность</w:t>
            </w:r>
            <w:r w:rsidR="008C72E0" w:rsidRPr="008C72E0">
              <w:rPr>
                <w:rFonts w:ascii="Times New Roman" w:hAnsi="Times New Roman"/>
                <w:bCs/>
                <w:sz w:val="28"/>
              </w:rPr>
              <w:t>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3. Сельское хозяйство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3.1. Растениеводство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3.2. Животноводство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4. Строительство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4.1. Жилищное строительство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5. Инвестиции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…………………………………………………………………..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6. Транспорт и связь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7. Малое и среднее предпринимательство</w:t>
            </w:r>
            <w:r w:rsidR="008C72E0" w:rsidRPr="008C72E0">
              <w:rPr>
                <w:rFonts w:ascii="Times New Roman" w:hAnsi="Times New Roman"/>
                <w:bCs/>
                <w:sz w:val="28"/>
              </w:rPr>
              <w:t>…………………………………..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8. Результат финансовой деятельности предприятий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………………………..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9</w:t>
            </w:r>
            <w:r w:rsidR="008D04CC" w:rsidRPr="008C72E0">
              <w:rPr>
                <w:rFonts w:ascii="Times New Roman" w:hAnsi="Times New Roman"/>
                <w:sz w:val="28"/>
              </w:rPr>
              <w:t>. Общественное питание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sz w:val="28"/>
              </w:rPr>
              <w:t>0</w:t>
            </w:r>
            <w:r w:rsidRPr="008C72E0">
              <w:rPr>
                <w:rFonts w:ascii="Times New Roman" w:hAnsi="Times New Roman"/>
                <w:sz w:val="28"/>
              </w:rPr>
              <w:t>. Розничная торговля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sz w:val="28"/>
              </w:rPr>
              <w:t>1</w:t>
            </w:r>
            <w:r w:rsidRPr="008C72E0">
              <w:rPr>
                <w:rFonts w:ascii="Times New Roman" w:hAnsi="Times New Roman"/>
                <w:sz w:val="28"/>
              </w:rPr>
              <w:t>. Платные услуги населению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sz w:val="28"/>
              </w:rPr>
              <w:t>2</w:t>
            </w:r>
            <w:r w:rsidRPr="008C72E0">
              <w:rPr>
                <w:rFonts w:ascii="Times New Roman" w:hAnsi="Times New Roman"/>
                <w:sz w:val="28"/>
              </w:rPr>
              <w:t>. Уровень жизни населения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sz w:val="28"/>
              </w:rPr>
              <w:t>3</w:t>
            </w:r>
            <w:r w:rsidRPr="008C72E0">
              <w:rPr>
                <w:rFonts w:ascii="Times New Roman" w:hAnsi="Times New Roman"/>
                <w:sz w:val="28"/>
              </w:rPr>
              <w:t>. Рынок труда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sz w:val="28"/>
              </w:rPr>
              <w:t>4</w:t>
            </w:r>
            <w:r w:rsidRPr="008C72E0">
              <w:rPr>
                <w:rFonts w:ascii="Times New Roman" w:hAnsi="Times New Roman"/>
                <w:sz w:val="28"/>
              </w:rPr>
              <w:t>. Демографическая ситуация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………………………………………………...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bCs/>
                <w:sz w:val="28"/>
              </w:rPr>
              <w:t>5</w:t>
            </w:r>
            <w:r w:rsidRPr="008C72E0">
              <w:rPr>
                <w:rFonts w:ascii="Times New Roman" w:hAnsi="Times New Roman"/>
                <w:bCs/>
                <w:sz w:val="28"/>
              </w:rPr>
              <w:t>. Образование</w:t>
            </w:r>
            <w:r w:rsidR="008C72E0" w:rsidRPr="008C72E0">
              <w:rPr>
                <w:rFonts w:ascii="Times New Roman" w:hAnsi="Times New Roman"/>
                <w:bCs/>
                <w:sz w:val="28"/>
              </w:rPr>
              <w:t>…………………………………………………………………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bCs/>
                <w:sz w:val="28"/>
              </w:rPr>
              <w:t>6</w:t>
            </w:r>
            <w:r w:rsidRPr="008C72E0">
              <w:rPr>
                <w:rFonts w:ascii="Times New Roman" w:hAnsi="Times New Roman"/>
                <w:bCs/>
                <w:sz w:val="28"/>
              </w:rPr>
              <w:t>. Культура</w:t>
            </w:r>
            <w:r w:rsidR="008C72E0" w:rsidRPr="008C72E0">
              <w:rPr>
                <w:rFonts w:ascii="Times New Roman" w:hAnsi="Times New Roman"/>
                <w:bCs/>
                <w:sz w:val="28"/>
              </w:rPr>
              <w:t>……………………………………………………………………..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1</w:t>
            </w:r>
            <w:r w:rsidR="00ED2D5F" w:rsidRPr="008C72E0">
              <w:rPr>
                <w:rFonts w:ascii="Times New Roman" w:hAnsi="Times New Roman"/>
                <w:bCs/>
                <w:sz w:val="28"/>
              </w:rPr>
              <w:t>7</w:t>
            </w:r>
            <w:r w:rsidRPr="008C72E0">
              <w:rPr>
                <w:rFonts w:ascii="Times New Roman" w:hAnsi="Times New Roman"/>
                <w:bCs/>
                <w:sz w:val="28"/>
              </w:rPr>
              <w:t>. Физическая культура и спорт</w:t>
            </w:r>
            <w:r w:rsidR="008C72E0" w:rsidRPr="008C72E0">
              <w:rPr>
                <w:rFonts w:ascii="Times New Roman" w:hAnsi="Times New Roman"/>
                <w:bCs/>
                <w:sz w:val="28"/>
              </w:rPr>
              <w:t>……………………………………………..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bCs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bCs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bCs/>
                <w:sz w:val="28"/>
              </w:rPr>
              <w:t>. Жилищно-к</w:t>
            </w:r>
            <w:r w:rsidR="008D04CC" w:rsidRPr="008C72E0">
              <w:rPr>
                <w:rFonts w:ascii="Times New Roman" w:hAnsi="Times New Roman"/>
                <w:sz w:val="28"/>
              </w:rPr>
              <w:t>оммунальное хозяйство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……………………………………….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sz w:val="28"/>
              </w:rPr>
              <w:t>.1. Теплоснабжение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…………………………………………………………..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sz w:val="28"/>
              </w:rPr>
              <w:t>.2. Водоснабжение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…………………………………………………………..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sz w:val="28"/>
              </w:rPr>
              <w:t>.3. Водоотведение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sz w:val="28"/>
              </w:rPr>
              <w:t>.4. Вывоз бытовых отходов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………………………………………………….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sz w:val="28"/>
              </w:rPr>
              <w:t>.5. Неустойчивое финансовое состояние предприятий коммунального комплекса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………………………………………………………………………</w:t>
            </w:r>
          </w:p>
          <w:p w:rsidR="008D04CC" w:rsidRPr="008C72E0" w:rsidRDefault="00ED2D5F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AE3926" w:rsidRPr="008C72E0">
              <w:rPr>
                <w:rFonts w:ascii="Times New Roman" w:hAnsi="Times New Roman"/>
                <w:sz w:val="28"/>
              </w:rPr>
              <w:t>8</w:t>
            </w:r>
            <w:r w:rsidR="008D04CC" w:rsidRPr="008C72E0">
              <w:rPr>
                <w:rFonts w:ascii="Times New Roman" w:hAnsi="Times New Roman"/>
                <w:sz w:val="28"/>
              </w:rPr>
              <w:t>.6. Основные планируемые мероприятия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</w:t>
            </w:r>
          </w:p>
          <w:p w:rsidR="008D04CC" w:rsidRPr="008C72E0" w:rsidRDefault="00AE3926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19</w:t>
            </w:r>
            <w:r w:rsidR="008D04CC" w:rsidRPr="008C72E0">
              <w:rPr>
                <w:rFonts w:ascii="Times New Roman" w:hAnsi="Times New Roman"/>
                <w:sz w:val="28"/>
              </w:rPr>
              <w:t>. Экология</w:t>
            </w:r>
            <w:r w:rsidR="008C72E0" w:rsidRPr="008C72E0">
              <w:rPr>
                <w:rFonts w:ascii="Times New Roman" w:hAnsi="Times New Roman"/>
                <w:sz w:val="28"/>
              </w:rPr>
              <w:t>……………………………………………………………………</w:t>
            </w:r>
          </w:p>
          <w:p w:rsidR="008D04CC" w:rsidRPr="008C72E0" w:rsidRDefault="008D04CC" w:rsidP="00ED2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D04CC" w:rsidRPr="008C72E0" w:rsidRDefault="008D04CC" w:rsidP="005A27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2E0">
              <w:rPr>
                <w:rFonts w:ascii="Times New Roman" w:hAnsi="Times New Roman"/>
                <w:sz w:val="28"/>
                <w:szCs w:val="28"/>
              </w:rPr>
              <w:t>Приложение. Параметры прогноза социально-экономического развития Назаровского муниципального района на 202</w:t>
            </w:r>
            <w:r w:rsidR="005A270A">
              <w:rPr>
                <w:rFonts w:ascii="Times New Roman" w:hAnsi="Times New Roman"/>
                <w:sz w:val="28"/>
                <w:szCs w:val="28"/>
              </w:rPr>
              <w:t>5</w:t>
            </w:r>
            <w:r w:rsidRPr="008C72E0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 w:rsidR="005A270A">
              <w:rPr>
                <w:rFonts w:ascii="Times New Roman" w:hAnsi="Times New Roman"/>
                <w:sz w:val="28"/>
                <w:szCs w:val="28"/>
              </w:rPr>
              <w:t>6</w:t>
            </w:r>
            <w:r w:rsidRPr="008C72E0">
              <w:rPr>
                <w:rFonts w:ascii="Times New Roman" w:hAnsi="Times New Roman"/>
                <w:sz w:val="28"/>
                <w:szCs w:val="28"/>
              </w:rPr>
              <w:t>-202</w:t>
            </w:r>
            <w:r w:rsidR="005A270A">
              <w:rPr>
                <w:rFonts w:ascii="Times New Roman" w:hAnsi="Times New Roman"/>
                <w:sz w:val="28"/>
                <w:szCs w:val="28"/>
              </w:rPr>
              <w:t>7</w:t>
            </w:r>
            <w:r w:rsidRPr="008C72E0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 w:rsidR="008C72E0" w:rsidRPr="008C72E0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</w:t>
            </w:r>
          </w:p>
        </w:tc>
        <w:tc>
          <w:tcPr>
            <w:tcW w:w="851" w:type="dxa"/>
          </w:tcPr>
          <w:p w:rsidR="008D04CC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5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6</w:t>
            </w:r>
          </w:p>
          <w:p w:rsidR="00374A60" w:rsidRPr="008C72E0" w:rsidRDefault="00E5488A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  <w:p w:rsidR="00374A60" w:rsidRPr="008C72E0" w:rsidRDefault="00E5488A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10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11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5488A">
              <w:rPr>
                <w:rFonts w:ascii="Times New Roman" w:hAnsi="Times New Roman"/>
                <w:sz w:val="28"/>
              </w:rPr>
              <w:t>2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5488A">
              <w:rPr>
                <w:rFonts w:ascii="Times New Roman" w:hAnsi="Times New Roman"/>
                <w:sz w:val="28"/>
              </w:rPr>
              <w:t>5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</w:t>
            </w:r>
            <w:r w:rsidR="00E5488A">
              <w:rPr>
                <w:rFonts w:ascii="Times New Roman" w:hAnsi="Times New Roman"/>
                <w:sz w:val="28"/>
              </w:rPr>
              <w:t>6</w:t>
            </w:r>
          </w:p>
          <w:p w:rsidR="00374A60" w:rsidRPr="008C72E0" w:rsidRDefault="00374A60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19</w:t>
            </w:r>
          </w:p>
          <w:p w:rsidR="00374A60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19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20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21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22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22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23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24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25</w:t>
            </w:r>
          </w:p>
          <w:p w:rsidR="00AE3926" w:rsidRPr="008C72E0" w:rsidRDefault="00E5488A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  <w:p w:rsidR="00AE3926" w:rsidRPr="008C72E0" w:rsidRDefault="00E5488A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  <w:p w:rsidR="00AE3926" w:rsidRPr="008C72E0" w:rsidRDefault="00E5488A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0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1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1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2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2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3</w:t>
            </w: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AE3926" w:rsidRPr="008C72E0" w:rsidRDefault="00AE3926" w:rsidP="00ED2D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AE3926" w:rsidRPr="008C72E0" w:rsidRDefault="00AE3926" w:rsidP="00E54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C72E0">
              <w:rPr>
                <w:rFonts w:ascii="Times New Roman" w:hAnsi="Times New Roman"/>
                <w:sz w:val="28"/>
              </w:rPr>
              <w:t>3</w:t>
            </w:r>
            <w:r w:rsidR="00E5488A">
              <w:rPr>
                <w:rFonts w:ascii="Times New Roman" w:hAnsi="Times New Roman"/>
                <w:sz w:val="28"/>
              </w:rPr>
              <w:t>6</w:t>
            </w:r>
          </w:p>
        </w:tc>
      </w:tr>
    </w:tbl>
    <w:p w:rsidR="00904D97" w:rsidRPr="00496BDA" w:rsidRDefault="00B77F19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  <w:r w:rsidR="00904D97" w:rsidRPr="00496BDA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Общие сведения о муниципальном образовании</w:t>
      </w:r>
    </w:p>
    <w:p w:rsidR="00904D97" w:rsidRPr="000A1803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left="8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Назаровский муниципальный район является муниципальным образованием в составе Красноярского </w:t>
      </w:r>
      <w:r>
        <w:rPr>
          <w:rFonts w:ascii="Times New Roman" w:hAnsi="Times New Roman"/>
          <w:sz w:val="28"/>
          <w:szCs w:val="28"/>
        </w:rPr>
        <w:t xml:space="preserve">края с административным центром </w:t>
      </w:r>
      <w:r w:rsidRPr="00496BD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Назарово. Образован 4 апреля 1924 года приказом Енисейского губисполкома № 52. Законом Красноярского края № 13-3113 от 25.02.05 г. «Об установлении границ и наделении соответствующим статусом муниципального образования Назаровский район и находящихся в его границах иных муниципальных образований» установлены границы и состав  Назаровского муниципального района, в который входят 10 муниципальных образований, наделенных статусом сельских поселений (сельсоветов), имеющих в своем составе 60 населенных пунктов: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Верхнеададымский сельсовет (п. Сохновка, с. Верхний Ададым,</w:t>
      </w:r>
      <w:r>
        <w:rPr>
          <w:rFonts w:ascii="Times New Roman" w:hAnsi="Times New Roman"/>
          <w:sz w:val="28"/>
          <w:szCs w:val="28"/>
        </w:rPr>
        <w:t xml:space="preserve"> с. </w:t>
      </w:r>
      <w:r w:rsidRPr="00496BDA">
        <w:rPr>
          <w:rFonts w:ascii="Times New Roman" w:hAnsi="Times New Roman"/>
          <w:sz w:val="28"/>
          <w:szCs w:val="28"/>
        </w:rPr>
        <w:t>Ельник, д. Нижний Ададым, п. Сереж);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Гляденский сельсовет (п. Глядень, с. Антропов</w:t>
      </w:r>
      <w:r>
        <w:rPr>
          <w:rFonts w:ascii="Times New Roman" w:hAnsi="Times New Roman"/>
          <w:sz w:val="28"/>
          <w:szCs w:val="28"/>
        </w:rPr>
        <w:t>о, п. Голубки, п. Зарянка, п. </w:t>
      </w:r>
      <w:r w:rsidRPr="00496BDA">
        <w:rPr>
          <w:rFonts w:ascii="Times New Roman" w:hAnsi="Times New Roman"/>
          <w:sz w:val="28"/>
          <w:szCs w:val="28"/>
        </w:rPr>
        <w:t>Зеленая Горка, с. Кибитень, д. Петровка, д. Прогресс, д. Степноозерка);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Дороховский сельсовет (с. Дорохово, д. Алтат, д. Верхня</w:t>
      </w:r>
      <w:r>
        <w:rPr>
          <w:rFonts w:ascii="Times New Roman" w:hAnsi="Times New Roman"/>
          <w:sz w:val="28"/>
          <w:szCs w:val="28"/>
        </w:rPr>
        <w:t>я Чулымка, д. </w:t>
      </w:r>
      <w:r w:rsidRPr="00496BDA">
        <w:rPr>
          <w:rFonts w:ascii="Times New Roman" w:hAnsi="Times New Roman"/>
          <w:sz w:val="28"/>
          <w:szCs w:val="28"/>
        </w:rPr>
        <w:t>Костеньки);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Краснополянский сельсовет (с. Красная Поляна, с. Большой Сер</w:t>
      </w:r>
      <w:r>
        <w:rPr>
          <w:rFonts w:ascii="Times New Roman" w:hAnsi="Times New Roman"/>
          <w:sz w:val="28"/>
          <w:szCs w:val="28"/>
        </w:rPr>
        <w:t>еж, д. </w:t>
      </w:r>
      <w:r w:rsidRPr="00496BDA">
        <w:rPr>
          <w:rFonts w:ascii="Times New Roman" w:hAnsi="Times New Roman"/>
          <w:sz w:val="28"/>
          <w:szCs w:val="28"/>
        </w:rPr>
        <w:t>Ярлыково, д. Владимировка, д. Лесные Поляны,  д. Малая Сосновка);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Красносопкинский сельсовет (п. Красная Сопка, п. Бер</w:t>
      </w:r>
      <w:r>
        <w:rPr>
          <w:rFonts w:ascii="Times New Roman" w:hAnsi="Times New Roman"/>
          <w:sz w:val="28"/>
          <w:szCs w:val="28"/>
        </w:rPr>
        <w:t>езняки, п. </w:t>
      </w:r>
      <w:r w:rsidRPr="00496BDA">
        <w:rPr>
          <w:rFonts w:ascii="Times New Roman" w:hAnsi="Times New Roman"/>
          <w:sz w:val="28"/>
          <w:szCs w:val="28"/>
        </w:rPr>
        <w:t>Березовая Роща, с. Большая Сосновка, д. Глядень,</w:t>
      </w:r>
      <w:r>
        <w:rPr>
          <w:rFonts w:ascii="Times New Roman" w:hAnsi="Times New Roman"/>
          <w:sz w:val="28"/>
          <w:szCs w:val="28"/>
        </w:rPr>
        <w:t xml:space="preserve"> д. Каргала, д. Новая Сокса, д. </w:t>
      </w:r>
      <w:r w:rsidRPr="00496BDA">
        <w:rPr>
          <w:rFonts w:ascii="Times New Roman" w:hAnsi="Times New Roman"/>
          <w:sz w:val="28"/>
          <w:szCs w:val="28"/>
        </w:rPr>
        <w:t>Шипиловка);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Павловский сельсовет (с. Павловка, д. Захаринка, д. Кулички,</w:t>
      </w:r>
      <w:r>
        <w:rPr>
          <w:rFonts w:ascii="Times New Roman" w:hAnsi="Times New Roman"/>
          <w:sz w:val="28"/>
          <w:szCs w:val="28"/>
        </w:rPr>
        <w:t xml:space="preserve"> д. </w:t>
      </w:r>
      <w:r w:rsidRPr="00496BDA">
        <w:rPr>
          <w:rFonts w:ascii="Times New Roman" w:hAnsi="Times New Roman"/>
          <w:sz w:val="28"/>
          <w:szCs w:val="28"/>
        </w:rPr>
        <w:t>Николаевка, д. Сютик);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Подсосенский сельсовет (с.Подсосное, с.Селедково, д.Скоробогатово, п.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Старожилово);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Преображенский сельсовет (п. Преображенский, с. Ильинка, д. Чердынь);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Сахаптинский сельсовет (с. Сахапта, д. Канаш, д. Малиновка, д. Сереуль, д.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Холма);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Степновский сельсовет (п. Степной, д. Верхняя Березовка, д. Жгутово, с.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Кольцово, п. Красногорский, д. Медведск, д. Московка, п. Предгорный, д.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Новоалександровка, д. Средняя Березовка, д. Усть-Березовка).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Назаровский муниципальный район расположен в юго-западной части Красноярского края в 235-300 км к западу от кра</w:t>
      </w:r>
      <w:r>
        <w:rPr>
          <w:rFonts w:ascii="Times New Roman" w:hAnsi="Times New Roman"/>
          <w:sz w:val="28"/>
          <w:szCs w:val="28"/>
        </w:rPr>
        <w:t xml:space="preserve">евого центра - г. Красноярска. </w:t>
      </w:r>
      <w:r w:rsidRPr="00496BDA">
        <w:rPr>
          <w:rFonts w:ascii="Times New Roman" w:hAnsi="Times New Roman"/>
          <w:sz w:val="28"/>
          <w:szCs w:val="28"/>
        </w:rPr>
        <w:t>С востока муниципальный район граничит с Козульским районом, с юга – Ужурским районом, на юго-востоке с Балахтинским районом, с запада – Шарыповским районом, с севера - Боготольским и Ачинским районами. Протяженность территории с севера на юг 71 км, с запада на восток 100 километров.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По территории района проходят железнодорожные магистрали Ачинск - Абакан, Ачинск – Кия - Шалтырь, шоссейные дороги Ачинск - Ужур, Назарово </w:t>
      </w:r>
      <w:r w:rsidRPr="00496BDA">
        <w:rPr>
          <w:rFonts w:ascii="Times New Roman" w:hAnsi="Times New Roman"/>
          <w:sz w:val="28"/>
          <w:szCs w:val="28"/>
        </w:rPr>
        <w:lastRenderedPageBreak/>
        <w:t>- Шарыпово, Назарово - Козулька. Ближайшая железнодорожная станция – станция Назарово, ближайший аэропорт - Емельяново.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Территория района составляет 4233,64 кв.км, в том числе земли сельхозназначения – 3322,96 кв.км, лесного фонда – 625,69 кв.км, водного фонда - 23,74 кв. км, земли промышленности и иного спецназначения 169,61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кв.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км, населенных пунктов 91,64 кв. км.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Основной водной артерией является река Чулым с крутым правым берегом и пологим левым. В Чулым впадают реки Урюп, Сереж, Ададым, Ельник, Брюхановка и др. Долина реки заболочена, покрыта кочками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кустарниками. В широких участках поймы сохранились остаточные озерца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старицы.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Климат района резко континентальный и характеризуется различиями как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между температурами зимы и лета, так и между дневными и ночными температурами. Расчетная температура самой холодной пятидневки минус 40</w:t>
      </w:r>
      <w:r w:rsidRPr="00496BDA">
        <w:rPr>
          <w:rFonts w:ascii="Times New Roman" w:hAnsi="Times New Roman"/>
          <w:sz w:val="28"/>
          <w:szCs w:val="28"/>
          <w:vertAlign w:val="superscript"/>
        </w:rPr>
        <w:t>О</w:t>
      </w:r>
      <w:r w:rsidRPr="00496BDA">
        <w:rPr>
          <w:rFonts w:ascii="Times New Roman" w:hAnsi="Times New Roman"/>
          <w:sz w:val="28"/>
          <w:szCs w:val="28"/>
        </w:rPr>
        <w:t>С, продолжительность отопительного периода 239 суток. Температура почвы. Распределение температуры поверхности и верхних слоев почвы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в основном соответствует распределению температуры воздуха.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территории района средние даты появления и образования устойчивого снежного покрова соответственно приходятся на 15 и 25 октября, 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разрушение и сход – на 7, 27 апреля.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Условия увлажнения благоприятны. Общая сумма осадков составляет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годовом разрезе 468 мм. Влажность воздуха – один из метеоэлементов увлажнения, имеющий большое значение для многих отраслей народного хозяйства. Средняя годовая относительная влажность воздуха в годовом разрезе составляет 76</w:t>
      </w:r>
      <w:r>
        <w:rPr>
          <w:rFonts w:ascii="Times New Roman" w:hAnsi="Times New Roman"/>
          <w:sz w:val="28"/>
          <w:szCs w:val="28"/>
        </w:rPr>
        <w:t xml:space="preserve">,0 </w:t>
      </w:r>
      <w:r w:rsidRPr="00496BDA">
        <w:rPr>
          <w:rFonts w:ascii="Times New Roman" w:hAnsi="Times New Roman"/>
          <w:sz w:val="28"/>
          <w:szCs w:val="28"/>
        </w:rPr>
        <w:t>%, в 13 часов дня – 63</w:t>
      </w:r>
      <w:r>
        <w:rPr>
          <w:rFonts w:ascii="Times New Roman" w:hAnsi="Times New Roman"/>
          <w:sz w:val="28"/>
          <w:szCs w:val="28"/>
        </w:rPr>
        <w:t>,0</w:t>
      </w:r>
      <w:r w:rsidRPr="00496BDA">
        <w:rPr>
          <w:rFonts w:ascii="Times New Roman" w:hAnsi="Times New Roman"/>
          <w:sz w:val="28"/>
          <w:szCs w:val="28"/>
        </w:rPr>
        <w:t xml:space="preserve"> %. Самые низкие ее значения наблюдаются в апреле – мае (45-48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%).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Годовой ход общей и нижней облачности, в соответствии с большим разнообразием физико-географических условий, разнообразен. Ясная погода устойчива в течении всего года, но особенно она устойчива в холодную половину года.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Солнечная радиация, поступающая на зеленую поверхность, является одним из основных климатообразующих факторов. Опасные атмосферные явления. Туманы. Основной характеристикой туманов является их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продолжительность. Метели возможны с начала октября до мая. Грозы – довольно частое явление на рассматриваемой территории. Среднее число дней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грозой в году 18 (Назарово, МТС). Град – явление редкое. Среднее число дней с градом в годовом разрезе всего лишь 0,8, наибольшее число их приходится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июнь (0,5). Грунтовые воды залегают на глубине от 2 до 100 м.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Условия проживания людей на рассматриваемой территории благоприятны: продолжительность комфортного периода, с эффективной температурой 17-22 ОС около 30 дней (в Красноярске 20 дней). Жесткость </w:t>
      </w:r>
      <w:r w:rsidRPr="00496BDA">
        <w:rPr>
          <w:rFonts w:ascii="Times New Roman" w:hAnsi="Times New Roman"/>
          <w:sz w:val="28"/>
          <w:szCs w:val="28"/>
        </w:rPr>
        <w:lastRenderedPageBreak/>
        <w:t>погоды для зимнего периода составляет 2,1-2,5 баллов, что говорит о холодной зиме, но удовлетворительно переносимой.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Территория Назаровского муниципального района богата природными ресурсами. Запасы полезных ископаемых составляют по бурым углям 12994,7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млн. тонн, цеолитам 119,5 млн. тонн, известнякам 3,5 млн. тонн, торфу 41,5 млн. куб. м., песчано-гравийным смесям 195,3 млн. куб. м., аргиллитам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млн. куб. м., глинистому сырью для производства керамзита 6,5 млн. куб. 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постоянного населения на 01.01.2023 года составила 20,560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 чел. (на 01.01.2024 - 20,200 тыс. чел.), в том числе трудоспособного населения 11,478 тыс. чел., пенсионеров 4,283 тыс. чел. Район многонациональный, этнический состав: немцы, татары, чуваши, украинцы, армяне, белорусы.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Количество организаций зарегистрированных на территории района составляет 76 единиц, в том числе организаций муниципальной формы собственности в 2023 году 36 ед., из них бюджетные учреждения социальной сферы – 20 ед., казенные учреждения – 14 ед., муниципальных предприятий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ед. (организации жилищно-коммунального хозяйства).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Градообразующими предприятиями по объему занятости населения являются 6 сельскохозяйственных обществ района: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АО «Растениеводческое предприятие в Назарово» - растениеводство, молочное животноводство, свиноводство, переработка;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ООО «Птицефабрика Преображенская» - разведение сельскохозяйственной птицы;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ЗАО «Гляденское» - растениеводство, молочное животноводство, свиноводство;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ЗАО «Назаровское» - растениеводство, молочное животноводство, свиноводство, переработка (цех по производству молочной продукции, цех по переработке мясной продукции), строительство, производство тепловой энергии;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ОАО «Назаровское рыбное хозяйство» - разведение рыбы;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ООО «Золотая рыбка» - переработка и консервирование рыбы, ракообразных и моллюсков.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Недостаточное количество профессиональной рабочей силы по отраслям, отличным от сельскохозяйственной, сдерживает развитие перерабатывающих производств в сельскохозяйственных предприятиях, развитие малого бизнеса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селе, не обеспечивает должное качество услуг в жилищно-коммунальной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социальной сферах.</w:t>
      </w:r>
    </w:p>
    <w:p w:rsidR="00904D97" w:rsidRPr="000A1803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2. Промышленность</w:t>
      </w:r>
    </w:p>
    <w:p w:rsidR="00904D97" w:rsidRPr="000A1803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организаций всех видов деятельности </w:t>
      </w:r>
      <w:r w:rsidRPr="00496BDA">
        <w:rPr>
          <w:rFonts w:ascii="Times New Roman" w:hAnsi="Times New Roman"/>
          <w:sz w:val="28"/>
          <w:szCs w:val="28"/>
        </w:rPr>
        <w:lastRenderedPageBreak/>
        <w:t>(по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хозяйственным видам деятельности) в 2023 году составил 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705,00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руб., характеризующийся ростом – 108,4 % (в действующих ценах) к уровню 2022 года. </w:t>
      </w:r>
    </w:p>
    <w:p w:rsidR="00904D97" w:rsidRPr="00496BDA" w:rsidRDefault="00904D97" w:rsidP="00904D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структуре отгруженных товаров собственного производства, выполненных работ и услуг собственными силами организаций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хозяйственным видам деятельности 60,0 % приходится на обеспечение электрической энергией, газом и паром; кондиционирование воздуха, 6,0 % -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водоснабжение; водоотведение, организацию сбора и утилизации отходов, деятельность по ликвидации загрязнений. </w:t>
      </w:r>
    </w:p>
    <w:p w:rsidR="00904D97" w:rsidRPr="00496BDA" w:rsidRDefault="00904D97" w:rsidP="00904D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предприятиях МУП «ЖКХ Назаровского района» и МУП «Красносопкинское ЖКХ» по обеспечению электрической энергией, газом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паром; кондиционированием воздуха объем отгруженной продукции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году сложился в размере 87,4 млн. руб., по организации водоснабжения; водоотведения, организации сбора и утилизации отходов, по ликвидации загрязнений – 25,0 млн. руб.</w:t>
      </w:r>
    </w:p>
    <w:p w:rsidR="00904D97" w:rsidRPr="00496BDA" w:rsidRDefault="00904D97" w:rsidP="00904D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2024 году объем отгруженной продукции ожидается в размере 6,7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руб. с увеличением в действующих ценах на 4,6 % к прошлому году,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2024 году - на 7,0 %. </w:t>
      </w:r>
    </w:p>
    <w:p w:rsidR="00904D97" w:rsidRPr="00496BDA" w:rsidRDefault="00904D97" w:rsidP="00904D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При расчете параметров прогноза промышленного производства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период до 2027 года учитывались общие тенденции развития производства, данные анализа положения на внутреннем рынке, ожидаемый платежеспособный спрос потребителей, возможности использования других местных сырьевых ресурсов. </w:t>
      </w:r>
    </w:p>
    <w:p w:rsidR="00904D97" w:rsidRPr="000446CF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3. Сельское хозяйство</w:t>
      </w:r>
    </w:p>
    <w:p w:rsidR="00904D97" w:rsidRPr="000446CF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Основой экономики Назаровского района является сельское хозяйство. Доля района в сельскохозяйственном производстве края составляет около 10</w:t>
      </w:r>
      <w:r>
        <w:rPr>
          <w:rFonts w:ascii="Times New Roman" w:hAnsi="Times New Roman"/>
          <w:sz w:val="28"/>
          <w:szCs w:val="28"/>
        </w:rPr>
        <w:t xml:space="preserve">,0 </w:t>
      </w:r>
      <w:r w:rsidRPr="00496BDA">
        <w:rPr>
          <w:rFonts w:ascii="Times New Roman" w:hAnsi="Times New Roman"/>
          <w:sz w:val="28"/>
          <w:szCs w:val="28"/>
        </w:rPr>
        <w:t>%. По рейтингу районов края Назаровский район занимает 1 место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производству зерна, 2 место по посевным площадям, поголовью свиней, 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место по поголовью крупного рогатого скота и производству яиц, 4 место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производству мяса. В рейтинг 300 лучших и крупнейших сельскохозяйственных предприятий России входит ЗАО «Назаровское», при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этом хозяйство входит в первую десятку.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территории района производством сельхозпродукции заняты 6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сельскохозяйственных организаций, в том числе 3 акционерных общества (ЗАО «Гляденское», ЗАО «Назаровское» и АО «Растениеводческое предприятие в Назарово») и 3 общества с ограниченной ответственностью (ООО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«Назаровское рыбное хозяйство», которое занимается разведением рыбы (карп, сом, форель, осётр), ООО «Птицефабрика Преображенская»,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СХП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«Дорохово» занято производством овощей).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Кроме того, на территории района зарегистрировано 8 крестьянских (фермерских) хозяйств и индивидуальных предпринимателей, и 2 организации агропромышленного комплекса, занимающиеся обслуживанием организаций АПК и переработкой сельскохозяйственной продукции (ООО «Глядянское хлебоприемное», ООО «Красносопкинское хлебоприемное»).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 за 2023 год в действующих ценах составил 7,1 млрд. рублей, при этом темп роста 99,40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соответствующему периоду предыдущего года.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Ведущими отраслями сельскохозяйственного производства являются производство зерна, молочное и мясное животноводство, птицеводство.</w:t>
      </w:r>
      <w:r w:rsidRPr="000446CF"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Удельный вес производимой хозяйствами Назаровского района продукции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крае составляет по зерну – 13,3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по молоку – 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мясу – 8,4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яйцу – 16,3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%.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производство валовой сельскохозяйственной продукции  составило 9,6 млрд. руб., индекс производства к уровню 2022 года – 91,78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прогнозируемый индекс производства в 2024 г. – 107,31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в 2025 году – 103,16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%, в 2026 году – 109,19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в 2027 году – 112,9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убыток по балансу до налогообложения составляет 57,0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руб., в 2022 году прибыль до налогообложения составила 56,0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руб.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Удельный вес прибыльных сельскохозяйственных организаций в районе составил в 2023 году – 50,0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в 2022 году – 66,67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от общего их числа.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Уровень рентабельности сельскохозяйственного производства с учетом полученных субсидий в 2023 году составил -24,40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в 2022 году – -0,80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%. Без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учета полученных субсидий рентабельность сельскохозяйственного производства составила в 2023 году – -20,10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в 2022 году – -4,07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%. Снижение показателей прибыльности и рентабельности деятельности связано со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значительным снижением показателей в АО «Растениеводческое предприятие в Назарово» в связи с прекращением деятельности в области животноводства.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государственной поддержки, полученной сельскохозяйственными предприятиями района, составил 371712</w:t>
      </w:r>
      <w:r>
        <w:rPr>
          <w:rFonts w:ascii="Times New Roman" w:hAnsi="Times New Roman"/>
          <w:sz w:val="28"/>
          <w:szCs w:val="28"/>
        </w:rPr>
        <w:t>,0</w:t>
      </w:r>
      <w:r w:rsidRPr="00496BDA">
        <w:rPr>
          <w:rFonts w:ascii="Times New Roman" w:hAnsi="Times New Roman"/>
          <w:sz w:val="28"/>
          <w:szCs w:val="28"/>
        </w:rPr>
        <w:t xml:space="preserve"> тыс. руб. (или 166,8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уровню 2022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года), в том числе на поддержку отрасли растениеводства 29963</w:t>
      </w:r>
      <w:r w:rsidRPr="000446CF">
        <w:rPr>
          <w:rFonts w:ascii="Times New Roman" w:hAnsi="Times New Roman"/>
          <w:sz w:val="28"/>
          <w:szCs w:val="28"/>
        </w:rPr>
        <w:t>,0</w:t>
      </w:r>
      <w:r w:rsidRPr="00496BDA">
        <w:rPr>
          <w:rFonts w:ascii="Times New Roman" w:hAnsi="Times New Roman"/>
          <w:sz w:val="28"/>
          <w:szCs w:val="28"/>
        </w:rPr>
        <w:t xml:space="preserve"> тыс. руб. (или 64,7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уровню 2022 года), на поддержку отрасли животноводства 182791</w:t>
      </w:r>
      <w:r>
        <w:rPr>
          <w:rFonts w:ascii="Times New Roman" w:hAnsi="Times New Roman"/>
          <w:sz w:val="28"/>
          <w:szCs w:val="28"/>
        </w:rPr>
        <w:t>,0 </w:t>
      </w:r>
      <w:r w:rsidRPr="00496BDA">
        <w:rPr>
          <w:rFonts w:ascii="Times New Roman" w:hAnsi="Times New Roman"/>
          <w:sz w:val="28"/>
          <w:szCs w:val="28"/>
        </w:rPr>
        <w:t>тыс. руб. (или 183,1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уровню 2022 года), крестьянскими (фермерскими) хозяйствами в 2023 году получено 6632</w:t>
      </w:r>
      <w:r>
        <w:rPr>
          <w:rFonts w:ascii="Times New Roman" w:hAnsi="Times New Roman"/>
          <w:sz w:val="28"/>
          <w:szCs w:val="28"/>
        </w:rPr>
        <w:t>,0</w:t>
      </w:r>
      <w:r w:rsidRPr="00496BDA">
        <w:rPr>
          <w:rFonts w:ascii="Times New Roman" w:hAnsi="Times New Roman"/>
          <w:sz w:val="28"/>
          <w:szCs w:val="28"/>
        </w:rPr>
        <w:t xml:space="preserve"> тыс. руб. (или 169,6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уровню 2022 года) средств государственной поддержки.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В сельскохозяйственных организациях занято 2881 человек, в том числе занятых сельскохозяйственным производством 2413 человек. Среднемесячная зарплата 1 работника сельскохозяйственных предприятий в 2023 году составила </w:t>
      </w:r>
      <w:r w:rsidRPr="00496BDA">
        <w:rPr>
          <w:rFonts w:ascii="Times New Roman" w:hAnsi="Times New Roman"/>
          <w:sz w:val="28"/>
          <w:szCs w:val="28"/>
        </w:rPr>
        <w:lastRenderedPageBreak/>
        <w:t>44502,60 руб., рост к показателю 2022 года – 109,5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максимальная заработная плата в АО «Растениеводческое предприятие в Назарово» - 45018,00 руб.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ЗАО «Назаровское» - 44515,00 руб. Рост среднемесячной номинальной заработной платы работников обусловлен повышением минимального размера оплаты труда и проведением ежегодной индексации оплаты труда работников крупных и средних предприятий на уровень инфляции.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целом прогноз имеет положительную тенденцию: рост объемов производства основных видов сельскохозяйственной продукции, рост заработной платы. Прогнозируется рост рентабельности сельскохозяйственного производства в среднем от 0,8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до 1,0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в год.</w:t>
      </w:r>
    </w:p>
    <w:p w:rsidR="00904D97" w:rsidRPr="000446CF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3.1. Растениеводство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посевные площади сельскохозяйственных культур составили 136,0 тыс. га (или 89,8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года), в том числе 108,2 тыс. га под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зерновые культуры (или 109,6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года). Валовой сбор зерновых и зернобобовых культур на территории района в 2023 году составил 326,5 тыс. тонн (или 77,3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 к уровню 2022 года). Урожайность зерновых культур в 2023 году составила 32,38 ц/га, в 2022 году -  42,81 ц/га.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93,6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от объема производства картофеля на территории района осуществляется хозяйствами населения, оставшиеся 6,4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приходятся на долю малого предприятия ООО СХП «Дорохово». Посевная площадь картофеля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района в 2023 году составила 23 га (или 57,5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года). Объем производства картофеля составил 9036,46 тонн (или 111,0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показателю 2022 года). Урожайность картофеля в 2023 году составила 201,92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ц/га (или 119,2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 к показателю 2022 года).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Производство овощей открытого и закрытого грунта осуществляется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района преимущественно хозяйствами населения (83,7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%)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малым предприятием ООО СХП «Дорохово» (16,3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%), состоящим в реестре АПК Назаровского района с 2020 года. Посевные площади овощей в 2023 году составили 56 га (или 94,0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года), объемы  производства овощей в 2023 году уменьшились на 0,8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 и составили 1480,22 тонны. Прогнозируется ежегодное увеличение объемов производства овощей за счет роста урожайности и посевных площадей.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Производство кормов осуществляется животноводческими хозяйствами района, таких два – ЗАО «Гляденское» и ЗАО «Назаровское». Имеется кормозаготовительная техника. В 2023 году хозяйства района заготовили 13,5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тыс. тонн сена, 95,9 тыс. тонн сенажа, 13,6 тыс. тонн силоса. С учётом остатков прошлого года хозяйства района полностью обеспечены собственной кормовой базой.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Прогноз объемов производства продукции растениеводства построен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учетом природных факторов с незначительными отклонениями от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предыдущих лет и имеет положительную динамику. В 2027 году объем </w:t>
      </w:r>
      <w:r w:rsidRPr="00496BDA">
        <w:rPr>
          <w:rFonts w:ascii="Times New Roman" w:hAnsi="Times New Roman"/>
          <w:sz w:val="28"/>
          <w:szCs w:val="28"/>
        </w:rPr>
        <w:lastRenderedPageBreak/>
        <w:t>производства зерна составит 520,4 тыс. тонн, или 159,4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года, объем производства картофеля составит 10,1 тыс. тонн, или 112,2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показателю 2023 года. Объем производства овощей к 2027 году составит 2,3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 тонн, или 153,3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</w:t>
      </w:r>
    </w:p>
    <w:p w:rsidR="00904D97" w:rsidRPr="00C05661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3.2 Животноводство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Поголовье крупного рогатого скота в 2023 году составило 24698 голов (или 94,7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года), в том числе коров 7002 головы (или 99,0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года), это связано с сокращением поголовья КРС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хозяйствах населения на 11,1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и в сельскохозяйственных организациях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%. Сохранение поголовья КРС и коров, напрямую зависит от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стабильности цен на молоко, снижения стоимости кормов и успешной реализации инвестиционных проектов в предприятиях АПК района. К 2027 году планируется увеличить поголовье КРС до 25661 головы, это составит 103,9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показателю 2023 года. Поголовье коров в 2027 году составит 7275 голов, или 103,9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Поголовье свиней в 2023 году составило 98324 головы (или 103,1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поголовью в 2022 году). Увеличение показателя вызвано увеличением поголовья свиней в сельскохозяйственных организациях на 3,7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при этом наблюдается уменьшение поголовья свиней на 5,7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в хозяйствах населения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 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в крестьянских (фермерских) хозяйствах и у индивидуальных предпринимателей. Строительство двух корпусов на свинокомплексе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ЗАО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«Назаровское» для отъема 4224 голов каждый позволит наращивать поголовье свиней. К 2027 году планируется увеличить поголовье свиней до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101765 голов, что составит 103,5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Поголовье птицы в 2023 году составило 498,5 тыс. голов или 86,8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показателю 2022 года. К 2027 году поголовье птицы планируется увеличить до 518,1 тыс. голов, что составит 103,9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 Производство яиц в 2023 году составило 136747 тыс. штук, или 117,4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года. К 2027 году производство яиц планируется увеличить до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149029,3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 штук, что составит 120,9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Производство скота и птицы на убой (в живом весе) в 2023 году составило 16132 тонны, или 95,8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года. Такое снижение связано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циклом производства мяса свиней в ЗАО «Назаровское» и прекращением деятельности АО «Растениеводческое предприятие в Назарово» в области животноводства, а так же за счет значительного снижения объемов производства хозяйствами населения на 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 по отношению к 2022 году. Ежегодный рост объемов производства мяса планируется за счет наращивания поголовья животных и увеличения среднесуточных привесов. Рост производства мяса свиней обеспечивается за счет улучшения породы, улучшения качества кормления. В ЗАО «Назаровское» идет реализация инвестиционного проекта «Строительство цеха гранулирования комбикормов </w:t>
      </w:r>
      <w:r w:rsidRPr="00496BDA">
        <w:rPr>
          <w:rFonts w:ascii="Times New Roman" w:hAnsi="Times New Roman"/>
          <w:sz w:val="28"/>
          <w:szCs w:val="28"/>
        </w:rPr>
        <w:lastRenderedPageBreak/>
        <w:t>на две линии» мощностью 30 тн/час, что позволит производить сбалансированные корма по современным технологиям.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получено 42495 тонн молока, или 102,3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2022 года. Ежегодный рост объемов производства молока планируется за счет увеличения поголовья коров, роста их продуктивности. В ЗАО «Назаровское» продолжается реконструкция коровника на 1200 голов, с целью создания роботизированных молочных ферм. Реализация инвестиционного проекта позволит увеличить объем производства молока, улучшить условия содержания животных и внедрить современные технологии производства.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Прогноз объемов производства продукции животноводства имеет положительную динамику. К 2027 году объем производства мяса всех видов составит 18081,24 тонны, или 112,1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года, объем производства молока (с учетом реализации инвестиционного проекта) составит 46598,65 тонн, или  109,7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 Объем производства яиц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2027 году составит 149029,30 тыс. штук, или 109,0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к показателю 2023 года.</w:t>
      </w:r>
    </w:p>
    <w:p w:rsidR="00904D97" w:rsidRPr="00696451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4. Строительство</w:t>
      </w:r>
    </w:p>
    <w:p w:rsidR="00904D97" w:rsidRPr="00696451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Строительных организаций на территории района не зарегистрировано. Работы по виду деятельности «строительство» осуществляется сельскохозяйственными акционерными обществами, юридическим лицом МКУ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Служба «Заказчик» Назаровского района и индивидуальными застройщиками.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Производственную деятельность по договорам подряда в районе осуществляют строительные организации, зарегистрированные на других территориях.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Кроме жилищного строительства в районе ведется строительство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реконструкция социальных объектов и объектов производства.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на территории Назаровского муниципального района введены объекты капитального строительства жилищного и гражданского назначения, из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них: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малоэтажные жилые дома (19 жилых квартир) и 7 (семь) объектов гражданского назначения: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«Реконструкция здания Медведской основной общеобразовательной школы под филиал муниципального бюджетного дошкольного образовательного учреждения Степновский детский сад «Колосок» «Медведский детский сад»: 1 этап (демонтажные работы, основные отделочные и ремонтные работы, оснащение технологическим оборудованием, инженерные сети)»;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«Берегоукрепление на р. Чулым в с. Дорохово Назаровского района»;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- «Механизированный склад, бестарного напольного хранения зерна, №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11», по адресу: Красноярский край, Назаровский район, п. Глядень,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Элеваторная, 1, зд. 21;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«Погрузочный бункер зерна на 170 тонн с железнодорожными весами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100 тонн», по адресу: Красноярский край, Назаровский район, п. Глядень,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Элеваторная, 1, зд. 21;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«Здание СТО легковых автомобилей», с местоположением: Красноярский край, Назаровский район,  34 км автодороги «Ачинск – Ужур – Троицкое» в 1,0 км к юго-востоку от с. Дорохово;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«Храм», по адресу: Красноярский край, Назаровский район, с. Красная Поляна, ул. Мира, д. 42А;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«Механизированный склад, бестарного напольного хранения зерна №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11», по адресу: Красноярский край, Назаровский район, п. Красная Сопка,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Новая, 14, зд. 11.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2024 году введен в эксплуатацию один объект «Механизированный склад, бестарного напольного хранения зерна № 12», по адресу: Красноярский край, Назаровский район, п. Красная Сопка,  ул. Новая, 14, зд.12.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 2025 года планируется ввести в эксплуатацию два объекта: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«Цех по производству гранулированных комбикормов производительностью 30 т/ч», по адресу: Красноярский край, Назаровский район, п. Степной, ул. Новая, 2 «в»;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«Строительство водоочистного комплекса на водозаборных сооружениях с подключением к водопроводным сетям в с. Красная Поляна Назаровского района».</w:t>
      </w:r>
    </w:p>
    <w:p w:rsidR="00904D97" w:rsidRPr="00696451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4.1. Жилищное строительство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Общая площадь введенных в эксплуатацию жилых домов в 2023 году составила - 2888 кв. м.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Предполагаемый ввод жилья в 2024 году – 2800,0 кв. м., в том числе общие площади жилых домов: 2800 кв. м. - индивидуальных застройщиков.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2025 году планируется ввести общей площади жилья 2800 кв. м.; 2026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году – 2800 кв. м., 2027 году – 2800 кв. м.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Общая площадь жилых помещений, приходящая в среднем на одного жителя в 2023 году составила 21,60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, в том числе введенная в действие за год – 0,14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. В последующие годы показатель соответственно составит: 2024 г – 22,17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 xml:space="preserve"> и 0,14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, 2025 г – 22,76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 xml:space="preserve"> и 0,14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, 2026 – 23,37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 xml:space="preserve"> и 0,15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, 2027 – 23,99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 xml:space="preserve"> и 0,15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Увеличение показателей произойдет за счет ввода в эксплуатацию жилья индивидуальными застройщиками. В свою очередь численность населения снижается.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 xml:space="preserve">Жилищное строительство осуществляется в соответствии с выданными разрешениями на строительство и уведомлениями о планируемом строительстве или реконструкции объектов индивидуального жилищного строительства.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Межведомственной комиссией о признании помещения жилым помещением, жилого помещения непригодным для проживания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многоквартирного дома аварийным и подлежащим сносу или реконструкции, независимо от формы собственности, расположенных на территории Назаровского муниципального района, непригодными для проживания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муниципального образования в 2023 году не признавались. За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прошедший период 2024 года непригодными для проживания признаны два дома по адресам: Красноярский край, Назаровский район, с. Сахапта,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Кирова, 12 и Красноярский край, Назаровский район, п. Степной,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Садовая, 9. Это не отражает существующую действительность, так как жилые дома муниципального жилого фонда официально не могут быть признаны ветхими или аварийными, непригодными для проживания, в связи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недостаточностью финансирования, отсутствием правоустанавливающих документов.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Постановлением администрации Назаровского района от 29.10.2013 №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588-п утверждена муниципальная программа «Подготовка документов территориального планирования и градостроительного зонирования Назаровского района».</w:t>
      </w:r>
    </w:p>
    <w:p w:rsidR="00904D97" w:rsidRPr="00696451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5. Инвестиции</w:t>
      </w:r>
    </w:p>
    <w:p w:rsidR="00904D97" w:rsidRPr="00696451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Одним из показателей, характеризующих развитие экономики муниципального образования, является показатель инвестиционной активности – объем инвестиций в основной капитал.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инвестиций в основной капитал по Назаровскому муниципальному району за 2023 год составил 1047,9 млн. руб., в том числе за счет всех источников финансирования (без субъектов малого предпринимательства) – 1008,7 млн. руб. Темп роста инвестиций в действующих ценах,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соответствующему периоду предыдущего года составил 50,73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сопоставимых ценах – 45,14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%. В основном за счет переноса сроков реализации запланированных в 2023 году инвестиционных проектов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год. Доля собственных средств организаций в объеме инвестиций 2023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году составила 81,8 %, в 2022 году 31,4 %, привлеченные средства соответственно 18,2 % и 68,6 %.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сельскохозяйственное производство направлено средств на сумму</w:t>
      </w:r>
      <w:r w:rsidRPr="007246B9"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848 498,0 тыс. руб. на реализацию проектов: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цеха гранулирования комбикормов на две линии ЗАО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«Назаровское» (2018-2025гг.);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реконструкцию коровников на 1200 голов ЗАО «Назаровское» </w:t>
      </w:r>
      <w:r w:rsidRPr="00496BDA">
        <w:rPr>
          <w:rFonts w:ascii="Times New Roman" w:hAnsi="Times New Roman"/>
          <w:sz w:val="28"/>
          <w:szCs w:val="28"/>
        </w:rPr>
        <w:lastRenderedPageBreak/>
        <w:t>(с.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Павловка) (2019-2024гг.);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цеха для производства сыра ЗАО «Назаровское» (2021-2025гг.);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двух корпусов на свинокомплексе для отъема поросят ЗАО «Назаровское» (2021-2024гг.);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маслоэкстракционного завода по переработке семян рапса ЗАО «Назаровское» (2021-2027гг.);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обновление и расширение парка сельскохозяйственной техники АО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«Растениеводческое предприятие в Назарово» (2022-2026 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зерносклада № 11 ООО "Красносопкинское хлебоприемное" (2023 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увеличение производительности зерносушилки ООО «Глядянское хлебоприемное» (2021-2023 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реконструкцию точки приемки-очистки-сушки-отгрузки зерна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«Глядянское хлебоприемное» (2022-2024 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приобретение понтонной линии с 10 садками ООО "Назаровское рыбное хозяйство" (2023 -2024 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механизацию погрузочно-разгрузочных процессов ООО "Гляденское хлебоприемное" (2022-2023 гг.);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модернизацию нижней галереи зерносклада № 6 ООО «Глядянское хлебоприемное» (2023 г.).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Наблюдается снижение объемов инвестиций в основной капитал за счет бюджетов всех уровней в 2023 году (134 432,00 тыс. руб.) на 19,12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%. В 2023 году значение показателя объема инвестиций без учета бюджетных средств снизилось на 987 796,00 тыс. руб. и составило 874 284,00 тыс. руб. в основном за счет снижения объемов инвестиций в сельское хозяйство.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Учитывая, что инвестиции в 2023 году в основном (84,1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%) направляются в сельскохозяйственное производство, прогноз общего объема инвестиций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Назаровскому муниципальному району составлен исходя из сложившейся структуры, текущих и планируемых к реализации инвестиционных проектов, при этом основная доля инвестиций в сельском хозяйстве направляется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обновление парка сельскохозяйственных машин и оборудования, реконструкцию животноводческих помещений и строительство цеха гранулирования комбикормов.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 оценке в 2024 году объем инвестиций планируется в сумме 2882,3 млн. руб., в том числе за счет всех источников финансирования (без субъектов малого предпринимательства) – 2702,3 млн. руб. В сельскохозяйственное производство – 2569,3 млн. руб., которые будут направлены на реализацию текущих проектов 2023 года и дополнительно с 2024 года запланированы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реализации проекты: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- строительство цеха фасовки зерна в мешкотару 50-500 кг</w:t>
      </w:r>
      <w:r>
        <w:rPr>
          <w:rFonts w:ascii="Times New Roman" w:hAnsi="Times New Roman"/>
          <w:sz w:val="28"/>
          <w:szCs w:val="28"/>
        </w:rPr>
        <w:t>.</w:t>
      </w:r>
      <w:r w:rsidRPr="00496BDA">
        <w:rPr>
          <w:rFonts w:ascii="Times New Roman" w:hAnsi="Times New Roman"/>
          <w:sz w:val="28"/>
          <w:szCs w:val="28"/>
        </w:rPr>
        <w:t xml:space="preserve">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"Гляденское хлебоприемное" (2024 г.);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зерносклада №12 и № 15 ООО "Красносопкинское хлебоприемное" (2024 г.);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модернизация картофелехранилища на 1500 тн. ООО СХП "Дорохово" (2025 г.);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модернизация нижней галереи зерносклада №7 ООО "Гляденское хлебоприемное" (2025 г.);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монтаж нижней галереи зерносклада №4 ООО "Гляденское хлебоприемное" (2025-2026 гг.);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зерносклада №6 ООО "Красносопкинское хлебоприемное" (2025 г.);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модернизация овощехранилища на 3000 тн</w:t>
      </w:r>
      <w:r>
        <w:rPr>
          <w:rFonts w:ascii="Times New Roman" w:hAnsi="Times New Roman"/>
          <w:sz w:val="28"/>
          <w:szCs w:val="28"/>
        </w:rPr>
        <w:t>.</w:t>
      </w:r>
      <w:r w:rsidRPr="00496BDA">
        <w:rPr>
          <w:rFonts w:ascii="Times New Roman" w:hAnsi="Times New Roman"/>
          <w:sz w:val="28"/>
          <w:szCs w:val="28"/>
        </w:rPr>
        <w:t>» (2026-2027 гг.)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СХП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«Дорохово».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соответствии с законом о краевом бюджете на 2024 год (Закон края от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07.12.2023 № 6-2296) запланированы государственные капитальные вложения на строительство водоочистного комплекса на водозаборных сооружениях с подключением к водопроводным сетям в с. Красная Поляна Назаровского района (32696,7 тыс. руб.).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 оценке в 2024 году инвестиции в сфере образования (приобретение ученической мебели, оргтехники, учебной литературы, бытовой техники для пищеблоков, рулонные шторы), в области культуры, спорта, организаций досуга и развлечений (приобретение звукового и светового оборудования, ткани для пошива сценических костюмов, нового комплекта сценических костюмов, оргтехники и офисной мебели в учреждения культуры, приобретение спортивного оборудования в МБУ ДО «СШ», в МБУ «ЦСК «Вектор» и др.) запланированы в сумме 63999,0 тыс. руб. К 2027 году объем инвестиций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основной капитал организаций муниципальной формы собственности увеличится до 94950,0 тыс. руб.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 оценке в 2024 году объем инвестиций в основной капитал за счет средств бюджетов всех уровней составит 133076,0 тыс. руб. В плановом периоде 2025, 2026 и 2027 годах бюджетные инвестиции составят 143,9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млн.</w:t>
      </w:r>
      <w:r>
        <w:t> </w:t>
      </w:r>
      <w:r w:rsidRPr="00496BDA">
        <w:rPr>
          <w:rFonts w:ascii="Times New Roman" w:hAnsi="Times New Roman"/>
          <w:sz w:val="28"/>
          <w:szCs w:val="28"/>
        </w:rPr>
        <w:t>руб., 156,7 млн. руб. и 169,9 млн. руб. соответственно. Инвестиции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сельское хозяйство в 2025 году – 1616,2 млн. руб., в 2026 году – 1621,7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руб., в 2027 году – 1616,4 млн. 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инвестиций в основной капитал (за исключением бюджетных средств) в расчете на 1 жителя в 2023 году составил 42899,12 руб.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сравнению с 2022 годом объем инвестиций в расчете на 1 жителя снизился на 46714,43 руб. за счет переноса сроков реализации проектов с 2023 года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2024 год и как следствие уменьшился объем финансирования инвестиционных проектов.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В 2024 году объем инвестиций на 1 жителя составит 128239,23 руб. Увеличение объема инвестиций связано с увеличением инвестиций в сельское хозяйство. В 2025 - 2027 годах инвестиции в сельском хозяйстве будут направлены на приобретение техники для сельскохозяйственных предприятий и на реализацию инвестиционных проектов ЗАО «Назаровское», АО</w:t>
      </w:r>
      <w:r>
        <w:t> </w:t>
      </w:r>
      <w:r w:rsidRPr="00496BDA">
        <w:rPr>
          <w:rFonts w:ascii="Times New Roman" w:hAnsi="Times New Roman"/>
          <w:sz w:val="28"/>
          <w:szCs w:val="28"/>
        </w:rPr>
        <w:t>"Растениеводческое предприятие в Назарово", ООО СХП «Дорохово»,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«Гляденское хлебоприемное» и ООО "Красносопкинское хлебоприемное".</w:t>
      </w:r>
    </w:p>
    <w:p w:rsidR="00904D97" w:rsidRPr="00C371D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6. Транспорт и связь</w:t>
      </w:r>
    </w:p>
    <w:p w:rsidR="00904D97" w:rsidRPr="00C371D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конец 2023 года протяженность автомобильных дорог общего пользования всех форм собственности в Назаровском муниципальном районе составляет 770,88 км.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Протяженность автомобильных дорог общего пользования местного значения составляет 267,30 км., в том числе: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 усовершенствованным типом покрытия – 77,60 км. или 29,0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 переходным типом покрытия – 155,30 км. или 58,1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грунтовых дорог – 34,40 км. или 12,9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Протяженность улично-дорожной сети поселений, на конец 2023 года составляет 267,30 км., в том числе для проезда транзитного транспорта – 5 км.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с твердым покрытием на конец отчетного периода составили 232,90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км., на конец 2022 года – 231,60 км.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в рамках государственной программы Красноярского края "Развитие транспортной системы" подпрограммы "Дороги Красноярья" за счет средств дорожного фонда Красноярского края отремонтировано 3811 м. автомобильных дорог общего пользования местного значения.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период с 2024 по 2027 годы планируется снизить протяженность автомобильных дорог общего пользования местного значения, не отвечающих нормативным требованиям со значения 182,83 км. до 166,73 км., в связи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ежегодным ремонтом автомобильных дорог, а именно, в 2024 году планируется отремонтировать 5375 м., соответственно в 2025 году – 5500 м.,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2026 году - 5300 м., в 2027 году – 5300 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Автомобильные пассажирские перевозки в районе осуществляются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«Назаровский автомобильный транспорт» и частными предпринимателями Картиной Л.А., Чуркиной А.В. зарегистрированными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другого муниципального образования - города Назарово. В 2023 году объём пассажирских перевозок автомобильным транспортом сократился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составил 33,461 тыс. человек (в 2022 году - 47,174 тыс. человек), пассажирооборот составил 0,55 млн. пасс.-км. (в 2022 году – 0,70 млн. пасс.-км.). Объем фактически выполненных услуг по пассажирским перевозкам составил 17,8 млн. руб., за 2022 год – 15,4 млн. руб. Снижение объема </w:t>
      </w:r>
      <w:r w:rsidRPr="00496BDA">
        <w:rPr>
          <w:rFonts w:ascii="Times New Roman" w:hAnsi="Times New Roman"/>
          <w:sz w:val="28"/>
          <w:szCs w:val="28"/>
        </w:rPr>
        <w:lastRenderedPageBreak/>
        <w:t>пассажирских перевозок и пассажирооборота обусловлено значительным снижение среднегодовой численности постоянно проживающего населения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территории Назаровского муниципального района.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Перевозка пассажиров осуществляется в основном автобусами марки ПАЗ 32053, ПАЗ 32054. Пассажирские перевозки в 2023 году осуществлялись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муниципальным маршрутам и охватывают 46 населенных пунктов района. В 2023 году доля населения, проживающего в 14 населенных пунктах (2079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чел.), не имеющих регулярного автобусного и (или) железнодорожного сообщения с административным центром муниципального района в общей численности населения муниципального района (20380 чел.) составляет 10,2 %. С 01.01.2024 года обеспечены регулярными автобусными перевозками жители населенного пункта д. Средняя Березовка численностью 314 чел., за счет внесенных изменений в маршрут (изменилась конечная остановка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маршруту). Поэтому наблюдается снижение доли населения, проживающего в 13 населенных пунктах (1765 чел.), не имеющих регулярного автобусного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(или) железнодорожного сообщения с административным центром муниципального района в общей численности населения муниципального района в 2024 году (20035 чел.) составит 8,81 %.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Протяженность автобусных маршрутов составила 862,70 км. (в 2022 году - 864,20 км.), наблюдается снижение значения показателя за счет исключения остановок по 3 муниципальным маршрутам.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Телефонная связь и интернет в районе обеспечивается ПАО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«Ростелеком», интернет провайдерами г. Назарово «Пирамида» и «Игра Сервис», услуги сотовой связи предоставлены операторами «Мегафон», «Билайн», «Теле2», «МТС».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Число телефонизированных сельских населенных пунктов в 2023 году составляет 57 единиц из 60. Нет телефонной связи в д. Малая Сосновка Краснополянского с/с, в д. Петровка Гляденского с/с, в п. Сереж Верхнеададымского с/с.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территории района действуют 9 отделений почтовой связи, которые обслуживают 59 населенных пунктов из 60. Не обслуживается почтовой связью п. Сереж Верхнеададымского сельсовета.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«Раздел I: Cвязь» составил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отчетном году 3300,00 тыс. руб.</w:t>
      </w:r>
    </w:p>
    <w:p w:rsidR="00904D97" w:rsidRPr="008D2AC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7. Малое и среднее предпринимательство</w:t>
      </w:r>
    </w:p>
    <w:p w:rsidR="00904D97" w:rsidRPr="008D2AC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 состоянию на 01.01.2024 на территории Назаровского района действует 18 малых предприятий, 1 среднее предприятие и 212 индивидуальных предпринимателей.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Доля среднесписочной численности работников малых и средних предприятий в среднесписочной численности работников всех предприятий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организаций  планируется от 14,34 % в 2023 году до 15,0 % в 2027 году (2024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г.-14,44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2025г.-14,80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2026г.-14,88 %).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Отраслевая структура малых предприятий сложилась следующим образом: в сфере торговли 9 предприятий, 2 хлебоприемных предприятия, 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сфере сельского хозяйства, по одному предприятию: по продаже недвижимости, в производстве пара и горячей воды, в здравоохранении,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производстве электромонтажных работ, в производстве изделий из бетона.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Отраслевая структура индивидуальных предпринимателей охватывает следующие отрасли экономики: торговля и общественное питание (91) – 43,5 %, транспорт и связь (24) - 11,5 %, сельское хозяйство, охота и лесное хозяйство (27) - 12,9 %,строительство (23) – 11,0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%, обрабатывающие производства (9) – 4,3 %, операции с недвижимым имуществом (14) – 6,7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%, прочие (21) - 10,1 %.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left="8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Сектор малого и среднего бизнеса в районе не является  определяющим на рынке труда, но уже сегодня играет важную роль в снижении уровня безработицы в районе.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496BDA">
        <w:rPr>
          <w:rFonts w:ascii="Times New Roman" w:hAnsi="Times New Roman"/>
          <w:sz w:val="28"/>
          <w:szCs w:val="28"/>
          <w:highlight w:val="white"/>
        </w:rPr>
        <w:t>Среднесписочная численность работников у субъектов малого и среднего предпринимательства по состоянию на 01.01.2024 составила 339 чел., и</w:t>
      </w:r>
      <w:r>
        <w:rPr>
          <w:rFonts w:ascii="Times New Roman" w:hAnsi="Times New Roman"/>
          <w:sz w:val="28"/>
          <w:szCs w:val="28"/>
          <w:highlight w:val="white"/>
        </w:rPr>
        <w:t> </w:t>
      </w:r>
      <w:r w:rsidRPr="00496BDA">
        <w:rPr>
          <w:rFonts w:ascii="Times New Roman" w:hAnsi="Times New Roman"/>
          <w:sz w:val="28"/>
          <w:szCs w:val="28"/>
          <w:highlight w:val="white"/>
        </w:rPr>
        <w:t>снизилась к соответствующему периоду прошлого года на 0,3 %. причина, снижение численности работников среднего предприятия.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За 2023 год среднемесячная заработная плата организаций малого бизнеса составила 31987 рублей, что на 22,3 % выше уровня заработной платы соответствующего периода прошлого года. Ожидается рост среднемесячной номинальной заработной платы работников в связи с повышением минимального размера оплаты труда и ежегодной индексацией.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 Выручка от продаж предприятий малого бизнеса за 2023 год составила 407,6 млн. руб. и возросла на 18,0 % к соответствующему периоду прошлого года  (2022 год – 345,1 млн. руб.).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Уровень зарегистрированной безработицы в районе по состоянию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01.01.2024 составил 0,7 %, численность безработных граждан на конец периода - 75 человек, на начало предыдущего года 90 человек, снижение уровня зарегистрированной безработицы на 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Среди субъектов малого предпринимательства достаточно высокая инвестиционная активность. За 2023 год объем инвестиций составил 103,2 млн. руб. рост к соответствующему периоду прошлого года составил 43,1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 (2022 год 72,0 млн. руб.). Индивидуальными предпринимателями приобретен магазин в п. Красная Сопка, сумма сделки составила 5,6 млн. руб., автозаправочная станция с магазином с. Сереуль - 6,0 млн. руб. Осуществлено строительство, модернизация и ремонт объектов производственного назначения малых предприятий ООО «Красносопкинское хлебоприемное» и «ООО «Гляденское </w:t>
      </w:r>
      <w:r w:rsidRPr="00496BDA">
        <w:rPr>
          <w:rFonts w:ascii="Times New Roman" w:hAnsi="Times New Roman"/>
          <w:sz w:val="28"/>
          <w:szCs w:val="28"/>
        </w:rPr>
        <w:lastRenderedPageBreak/>
        <w:t>Хлебоприемное» общей стоимостью 40,2 млн. руб. Малые и средние предприятия в 2023 году инвестировали средства в оборудование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спецтехнику, сумма инвестиций составила 51,3 млн. 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целях обеспечения субъектам малого и среднего предпринимательства имущественной поддержкой утвержден перечень недвижимого муниципального имущества для предоставления в пользование на долгосрочной основе, 32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объекта муниципального имущества площадью 1438,5м2 получили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пользование субъекты малого и среднего предпринимательства.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оказана финансовая поддержка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деятельности. Предприниматели района получают финансовую поддержку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территориальном отделении КГКУ «Управление социальной защиты населения по г. Назарово и Назаровскому району Красноярского края,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КГКУ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«Центр занятости населения города Назарово».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течение года 84 субъектам малого и среднего предпринимательства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самозанятым гражданам оказана консультационно-информационная услуга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вопросам ведения деятельности, получения субсидий и грантов.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целях популяризации роли предпринимательства и формирования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обществе положительного образа предпринимателя размещено 10 материалов в сети Интернет на сайте округа, социальных сетях и в местных печатных изданиях.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 целью информирования бизнес-сообщества на официальном сайте администрации Назаровского района ведется раздел «Малое и среднее предпринимательство», содержащие информацию о существующих формах поддержки на уровне региона и муниципалитета, ссылки на региональные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федеральные информационные системы, обеспечивающие экономическую, правовую и иную необходимую для предпринимателей осведомлённость.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плановом периоде 2024-2027 годы уровень развития малого и среднего предпринимательства Назаровского муниципального района будет характеризоваться комплексной системой мер поддержки предпринимательской деятельности: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осуществление информационно-консультационной поддержки предпринимателей посредством предоставления актуальной необходимой информации в части действующего законодательства;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финансовой поддержки предпринимателей и самозанятых граждан – путем предоставления субсидий на возмещение части расходов в рамках реализуемой муниципальной программы;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имущественной поддержкой предпринимателей и самозанятых граждан с целью снижения затрат при производстве товаров, работ, услуг.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Помимо основных видов поддержки малого и среднего бизнеса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округа будут организовываться, и проводиться мероприятия (ярмарки, тренинги), направленные на популяризацию предпринимательской деятельности и формирование положительного образа предпринимателя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привлечением успешных предпринимателей.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Анализ деятельности субъектов малого и среднего предпринимательства показывает, что они являются сегодня наиболее динамично развивающейся сферой экономики края. Тем не менее, вклад субъектов малого и среднего предпринимательства в экономику района продолжает оставаться незначительным.</w:t>
      </w:r>
    </w:p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8. Результаты финансовой деятельности предприятий</w:t>
      </w:r>
    </w:p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территории Назаровского муниципального района на конец 2023 года осуществляют свою деятельность 6 сельскохозяйственных организаций, из них: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Прибыльные организации: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ЗАО «Назаровское»;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ООО «Птицефабрика Преображенская»;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ООО СХП «Дорохово»;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Убыточные организации: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ООО «Назаровское рыбное хозяйство»;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ЗАО «Гляденское»;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АО «Растениеводческое предприятие в Назарово».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Показатель «Доля прибыльных сельскохозяйственных организаций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общем их числе» по итогам 2023 года составляет 50,0 % (в 2022 году 66,67 %). В 2022 году ООО «Назаровское рыбное хозяйство» было прибыльным, 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итогам 2023 года получило убыток от деятельности, за счет чего значение показателя снизилось.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плановом периоде 2024-2027 годы ожидается увеличение количества прибыльных организаций 6 из 6, поэтому по оценке доля прибыльных сельскохозяйственных организаций в общем их числе составит 100,0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Прогноз развития сельскохозяйственной отрасли района имеет положительную тенденцию: рост объемов производства основных видов сельскохозяйственной продукции, рост заработной платы. Прогнозируется рост рентабельности сельскохозяйственного производства в среднем от 0,8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до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ежегодно.</w:t>
      </w:r>
    </w:p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97B80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="00904D97" w:rsidRPr="00496BDA">
        <w:rPr>
          <w:rFonts w:ascii="Times New Roman" w:hAnsi="Times New Roman"/>
          <w:b/>
          <w:bCs/>
          <w:color w:val="000000"/>
          <w:sz w:val="28"/>
          <w:szCs w:val="28"/>
        </w:rPr>
        <w:t>. Общественное питание</w:t>
      </w:r>
    </w:p>
    <w:p w:rsidR="00904D97" w:rsidRPr="008D2AC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Сеть общественного питания Назаровского муниципального района представлена 7 кафе и 14 столовыми. Из них 6 кафе принадлежит индивидуальным предпринимателям, 1 кафе находится в собственности акционерного общества, количество посадочных мест в кафе составляет 231, </w:t>
      </w:r>
      <w:r w:rsidRPr="00496BDA">
        <w:rPr>
          <w:rFonts w:ascii="Times New Roman" w:hAnsi="Times New Roman"/>
          <w:sz w:val="28"/>
          <w:szCs w:val="28"/>
        </w:rPr>
        <w:lastRenderedPageBreak/>
        <w:t>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площадью залов для обслуживания посетителей 617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. Функционирует 14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столовых, находящихся на балансе акционерных обществ и учебных учреждений района с общим количеством посадочных мест 1102 и с площадью залов для обслуживания посетителей 1785,3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За 2023 году оборот общественного питания Назаровского муниципального района по данным Территориального органа Федеральной службы государственной статистики по Красноярскому краю составил 57322,80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 руб., темп роста в действующих ценах к соответствующему периоду предыдущего года составил 111,8 %, в сопоставимых ценах 101,2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районе созданы необходимые условия для удовлетворения потребностей населения в полноценном питании по месту работы, учебы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отдыха. </w:t>
      </w:r>
    </w:p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Розничная торговля</w:t>
      </w:r>
    </w:p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Розничная торговая сеть Назаровского муниципального района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году представлена: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- 116 магазинов (минимаркеты);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- 16 павильонами;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- 5 аптечными киосками и пунктами;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- 4 автозаправочными станциями.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За 2023 год населению Назаровского муниципального района продано товаров на сумму 1408,9 млн. руб., темп роста оборота розничной торговли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действующих ценах к соответствующему периоду прошлого года 116,6 %,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сопоставимых ценах рост составил 112,21 %.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Доля продовольственных товаров в общем товарообороте составляет 65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%, непродовольственных товаров – 35</w:t>
      </w:r>
      <w:r>
        <w:rPr>
          <w:rFonts w:ascii="Times New Roman" w:hAnsi="Times New Roman"/>
          <w:sz w:val="28"/>
          <w:szCs w:val="28"/>
        </w:rPr>
        <w:t xml:space="preserve">,0 </w:t>
      </w:r>
      <w:r w:rsidRPr="00496BDA">
        <w:rPr>
          <w:rFonts w:ascii="Times New Roman" w:hAnsi="Times New Roman"/>
          <w:sz w:val="28"/>
          <w:szCs w:val="28"/>
        </w:rPr>
        <w:t>%, соответственно продано продовольственных товаров на сумму 915,8 млн. руб., непродовольственных товаров - 493,1 млн. 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протяжении всего периода потребительский рынок района был насыщен основными продовольственными и непродовольственными товарами, а предлагаемый ассортимент разнообразным.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Потребительская кооперация Назаровского района представлена двумя сельскими потребительскими обществами Сахаптинское и Степное. Покупателей Назаровского района обслуживают 9 кооперативных магазинов в 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населенных пунктах. Оборот розничной торговли предприятий потребительской кооперации в 2023 году составлял 57,7 млн. руб., рост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соответствующему периоду прошлого года 112,6 %.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 положительным тенденциям развития розничной торговли района относится приобретение, модернизация торговых площадей.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За 2023 год объем инвестиций субъектов малого предпринимательства составил 103,2 млн. руб., рост к соответствующему периоду прошлого года </w:t>
      </w:r>
      <w:r w:rsidRPr="00496BDA">
        <w:rPr>
          <w:rFonts w:ascii="Times New Roman" w:hAnsi="Times New Roman"/>
          <w:sz w:val="28"/>
          <w:szCs w:val="28"/>
        </w:rPr>
        <w:lastRenderedPageBreak/>
        <w:t>составил 43,1 %.</w:t>
      </w:r>
    </w:p>
    <w:p w:rsidR="00904D9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Незавершенное строительство индивидуальных предпринимателей</w:t>
      </w:r>
      <w:r>
        <w:rPr>
          <w:rFonts w:ascii="Times New Roman" w:hAnsi="Times New Roman"/>
          <w:sz w:val="28"/>
          <w:szCs w:val="28"/>
        </w:rPr>
        <w:t>:</w:t>
      </w:r>
    </w:p>
    <w:p w:rsidR="00904D97" w:rsidRPr="00A964CC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52"/>
        <w:gridCol w:w="4503"/>
        <w:gridCol w:w="2038"/>
      </w:tblGrid>
      <w:tr w:rsidR="00904D97" w:rsidRPr="00496BDA" w:rsidTr="00937D82">
        <w:tc>
          <w:tcPr>
            <w:tcW w:w="31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Наименование сельсовета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Площадь,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м2</w:t>
            </w:r>
          </w:p>
        </w:tc>
      </w:tr>
      <w:tr w:rsidR="00904D97" w:rsidRPr="00496BDA" w:rsidTr="00937D82">
        <w:tc>
          <w:tcPr>
            <w:tcW w:w="31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 xml:space="preserve">Дороховский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 xml:space="preserve">Здание автосервиса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420,1</w:t>
            </w:r>
          </w:p>
        </w:tc>
      </w:tr>
    </w:tbl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Продолжается строительство здания автосервиса и комплекса сопутствующих сооружений, расположенного в 0,6 км на юго-восток от с.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Дорохово общей площадью 420,1 кв.м.</w:t>
      </w:r>
    </w:p>
    <w:p w:rsidR="00904D97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Приобретение торговых объектов</w:t>
      </w:r>
      <w:r>
        <w:rPr>
          <w:rFonts w:ascii="Times New Roman" w:hAnsi="Times New Roman"/>
          <w:sz w:val="28"/>
          <w:szCs w:val="28"/>
        </w:rPr>
        <w:t>:</w:t>
      </w:r>
    </w:p>
    <w:p w:rsidR="00904D97" w:rsidRPr="00A964CC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3969"/>
        <w:gridCol w:w="1417"/>
        <w:gridCol w:w="1702"/>
      </w:tblGrid>
      <w:tr w:rsidR="00904D97" w:rsidRPr="00496BDA" w:rsidTr="00937D82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Наименование сельсовета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Площадь,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D97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Стоимость объекта,</w:t>
            </w:r>
          </w:p>
          <w:p w:rsidR="00904D97" w:rsidRPr="00D13768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3768">
              <w:rPr>
                <w:rFonts w:ascii="Times New Roman" w:eastAsiaTheme="minorEastAsia" w:hAnsi="Times New Roman"/>
                <w:sz w:val="24"/>
                <w:szCs w:val="24"/>
              </w:rPr>
              <w:t>млн. руб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904D97" w:rsidRPr="00496BDA" w:rsidTr="00937D82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Красносопкинский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 xml:space="preserve">Магазин «Татьяна», </w:t>
            </w:r>
            <w:r w:rsidRPr="00A964CC">
              <w:rPr>
                <w:rFonts w:ascii="Times New Roman" w:eastAsiaTheme="minorEastAsia" w:hAnsi="Times New Roman"/>
                <w:color w:val="000000"/>
                <w:sz w:val="26"/>
                <w:szCs w:val="26"/>
              </w:rPr>
              <w:t>п. Красная сопка, ул. Центральная, 3б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420,1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5,6</w:t>
            </w:r>
          </w:p>
        </w:tc>
      </w:tr>
      <w:tr w:rsidR="00904D97" w:rsidRPr="00496BDA" w:rsidTr="00937D82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Сахаптанский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Автозаправочная станция с магазином, д. Сереуль, ул. Дорожная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kern w:val="2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kern w:val="2"/>
                <w:sz w:val="26"/>
                <w:szCs w:val="26"/>
              </w:rPr>
              <w:t>38,79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D97" w:rsidRPr="00A964CC" w:rsidRDefault="00904D97" w:rsidP="00937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6,0</w:t>
            </w:r>
          </w:p>
        </w:tc>
      </w:tr>
    </w:tbl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Платные услуги населению</w:t>
      </w:r>
    </w:p>
    <w:p w:rsidR="00904D97" w:rsidRPr="00D13768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населению Назаровского муниципального района оказано платных услуг на сумму 124990,18 тыс. руб., рост объема платных услуг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действующих ценах 14,47 %, в сопоставимых ценах наблюдается увеличение показателя на 16,42 % по отношению к 2022 году.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 оценке на 2024 год объем реализации платных услуг, оказываемых населению ожидается в сумме 140087,75 тыс. руб., на 2025 год - запланирован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сумме 152051,67тыс. руб., на 2026 год –160660,07тыс. руб., на 2027 год – 170421,13 тыс. 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Основной удельный вес в объеме платных услуг оказанных населению занимают жилищно-коммунальные услуги – 118776,18 тыс. руб., темп роста объема платных коммунальных услуг, оказанных населению в сопоставимых ценах, к соответствующему периоду предыдущего года составил 123,26 %.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территории Назаровского муниципального района действует 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ресурсоснабжающие организации в сфере теплоснабжения (производство тепловой энергии) МУП «ЖКХ Назаровского района», МУП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«Красносопкинское ЖКХ», а также данные услуги предоставляет ООО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«Гляденское хлебоприемное» и ЗАО «Назаровское».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Услуги образовательных учреждений населению района предоставляются 10 дневными общеобразовательными учреждениями и 4 дошкольными образовательными учреждениями.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Транспортные услуги населению оказывают сельскохозяйственные акционерные общества, предприятия ЖКХ и субъекты малого </w:t>
      </w:r>
      <w:r w:rsidRPr="00496BDA">
        <w:rPr>
          <w:rFonts w:ascii="Times New Roman" w:hAnsi="Times New Roman"/>
          <w:sz w:val="28"/>
          <w:szCs w:val="28"/>
        </w:rPr>
        <w:lastRenderedPageBreak/>
        <w:t>предпринимательства. Основная доля грузовых перевозок для населения района осуществлена субъектами малого предпринимательства.</w:t>
      </w:r>
    </w:p>
    <w:p w:rsidR="00904D97" w:rsidRPr="008B112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Уровень жизни населения</w:t>
      </w:r>
    </w:p>
    <w:p w:rsidR="00904D97" w:rsidRPr="008B112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фонд оплаты труда списочного, несписочного состава организаций и внешних совместителей по полному кругу организаций составил 2 574 445,0 тыс. руб., по сравнению с 2022 годом зарплата повысилась на 105,0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% в связи с повышением заработной платы в бюджетной сфере (образование, здравоохранение, культура, социальная защита населения).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2024 году планируется рост оплаты труда 119,1 % к уровню 2023 года, в 2025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году – 108,8 % к уровню заработной платы 2024 года, в 2026 году - 107,0 % к уровню 2025 года, в 2027 году - 106,5 % к уровню 2026 года.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по сравнению с 2022 годом среднедушевые денежные доходы населения выросли номинально на 9,7 % и составили 25009,50 руб., в 2024 году ожидается рост 119,5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%. К 2027 году планируется рост среднедушевых доходов населения и составит 37 088,50 руб.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Средняя номинальная заработная плата в 2023 году начисленная работникам предприятий и организаций составила 44 500,50 руб.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сравнению с 2022 годом увеличилась на 109,7 %., к концу 2024 года ожидается рост средней номинальной заработной платы 119,5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% и составит 53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178,10 руб. К 2027 году планируется рост средней номинальной заработной платы и составит 65 993,70 руб. </w:t>
      </w:r>
    </w:p>
    <w:p w:rsidR="00904D97" w:rsidRPr="004B3495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Рынок труда</w:t>
      </w:r>
    </w:p>
    <w:p w:rsidR="00904D97" w:rsidRPr="004B3495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Изменение доходов населения и заработной платы работников в 2024 году произойдет за счет увеличения заработной платы, выполнения условий трудовых договоров, создания благоприятных условий для развития малого бизнеса, увеличения размера пенсий и социальных выплат.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Ожидается, что средняя начисленная заработная плата работников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полному кругу организаций в текущем году увеличится по сравнению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годом на 19,5 % и составит 53 178,10 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Предприятия и организации района в основном не испытывают нехватку работников и возникающие вакансии замещаются работниками, проживающими на территории района, труд иностранных работников используется эпизодически. Вместе с этим в связи с открытием нового направления в животноводстве сельскохозяйственные предприятия ощущают нехватку квалифицированных работников рабочих специальностей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специалистов, в течение прогнозного периода ожидается рост потребности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работниках данных категорий. Организациям бюджетной сферы требуются квалифицированные специалисты (либо выпускники ВУЗов) - педагоги, врачи, </w:t>
      </w:r>
      <w:r w:rsidRPr="00496BDA">
        <w:rPr>
          <w:rFonts w:ascii="Times New Roman" w:hAnsi="Times New Roman"/>
          <w:sz w:val="28"/>
          <w:szCs w:val="28"/>
        </w:rPr>
        <w:lastRenderedPageBreak/>
        <w:t>медицинские работники средней квалификации, специалисты в учреждения культурно - досугового типа.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целях снижения напряженности на рынке труда в районе проводится опережающее профессиональное обучение, организованы общественные работы, временное трудоустройство безработных граждан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несовершеннолетних, организуются ярмарки вакансий, обучение безработных граждан рабочим профессиям, оказывается содействие самозанятости безработных граждан.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Уровень зарегистрированной безработицы на 01.01.2024 года составил 0,7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% к численности трудоспособного населения в трудоспособном возрасте. </w:t>
      </w:r>
    </w:p>
    <w:p w:rsidR="00904D97" w:rsidRPr="004B3495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Демографическая ситуация</w:t>
      </w:r>
    </w:p>
    <w:p w:rsidR="00904D97" w:rsidRPr="004B3495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Динамика</w:t>
      </w:r>
      <w:r w:rsidRPr="00496BD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численности населения представлена в таблице: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9"/>
        <w:gridCol w:w="951"/>
        <w:gridCol w:w="1062"/>
        <w:gridCol w:w="941"/>
        <w:gridCol w:w="942"/>
        <w:gridCol w:w="1067"/>
        <w:gridCol w:w="1106"/>
        <w:gridCol w:w="1145"/>
      </w:tblGrid>
      <w:tr w:rsidR="00904D97" w:rsidRPr="00A964CC" w:rsidTr="00937D82">
        <w:trPr>
          <w:trHeight w:val="86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Ед.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изм.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2022г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отчет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2023г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отчет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2024 г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оценка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2025 г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прогноз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2026 г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прогноз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2027 г</w:t>
            </w:r>
          </w:p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964CC">
              <w:rPr>
                <w:rFonts w:ascii="Times New Roman" w:eastAsiaTheme="minorEastAsia" w:hAnsi="Times New Roman"/>
                <w:sz w:val="24"/>
                <w:szCs w:val="24"/>
              </w:rPr>
              <w:t>прогноз</w:t>
            </w:r>
          </w:p>
        </w:tc>
      </w:tr>
      <w:tr w:rsidR="00904D97" w:rsidRPr="00496BDA" w:rsidTr="00937D82">
        <w:trPr>
          <w:trHeight w:val="80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 xml:space="preserve">Численность постоянного населения, на начало периода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20997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20560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20200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19869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19456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19046</w:t>
            </w:r>
          </w:p>
        </w:tc>
      </w:tr>
      <w:tr w:rsidR="00904D97" w:rsidRPr="00496BDA" w:rsidTr="00937D82">
        <w:trPr>
          <w:trHeight w:val="424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Количество родившихся за период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178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163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158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156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151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146</w:t>
            </w:r>
          </w:p>
        </w:tc>
      </w:tr>
      <w:tr w:rsidR="00904D97" w:rsidRPr="00496BDA" w:rsidTr="00937D82">
        <w:trPr>
          <w:trHeight w:val="305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Количество умерших за период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305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273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265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262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256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250</w:t>
            </w:r>
          </w:p>
        </w:tc>
      </w:tr>
      <w:tr w:rsidR="00904D97" w:rsidRPr="00496BDA" w:rsidTr="00937D82">
        <w:trPr>
          <w:trHeight w:val="80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Естественный прирост (+), убыль (-) населения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-127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-107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-106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-105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-104</w:t>
            </w:r>
          </w:p>
        </w:tc>
      </w:tr>
      <w:tr w:rsidR="00904D97" w:rsidRPr="00496BDA" w:rsidTr="00937D82">
        <w:trPr>
          <w:trHeight w:val="46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Коэффициент естественного прироста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 на 1000 насел.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-6,1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-5,4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-5,3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-5,4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-5,5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-5,5</w:t>
            </w:r>
          </w:p>
        </w:tc>
      </w:tr>
      <w:tr w:rsidR="00904D97" w:rsidRPr="00496BDA" w:rsidTr="00937D82">
        <w:trPr>
          <w:trHeight w:val="80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Численность прибывшего за год населения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993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1035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1055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1060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1081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1089</w:t>
            </w:r>
          </w:p>
        </w:tc>
      </w:tr>
      <w:tr w:rsidR="00904D97" w:rsidRPr="00496BDA" w:rsidTr="00937D82">
        <w:trPr>
          <w:trHeight w:val="80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Численность выбывшего за год населения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1303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1289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1279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1367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1386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1395</w:t>
            </w:r>
          </w:p>
        </w:tc>
      </w:tr>
      <w:tr w:rsidR="00904D97" w:rsidRPr="00496BDA" w:rsidTr="00937D82">
        <w:trPr>
          <w:trHeight w:val="80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Миграционный прирост (снижение) населения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-310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-254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-224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-307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-305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-306</w:t>
            </w:r>
          </w:p>
        </w:tc>
      </w:tr>
      <w:tr w:rsidR="00904D97" w:rsidRPr="00496BDA" w:rsidTr="00937D82">
        <w:trPr>
          <w:trHeight w:val="800"/>
          <w:jc w:val="center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lastRenderedPageBreak/>
              <w:t>Коэффициент миграционного прироста (снижения) населения на 10000 человек населения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чел.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-149,19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ind w:right="-119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-124,63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ind w:left="-151" w:right="-163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-111,80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-156,13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-158,43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4D97" w:rsidRPr="00A964CC" w:rsidRDefault="00904D97" w:rsidP="00937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964CC">
              <w:rPr>
                <w:rFonts w:ascii="Times New Roman" w:eastAsiaTheme="minorEastAsia" w:hAnsi="Times New Roman"/>
                <w:sz w:val="26"/>
                <w:szCs w:val="26"/>
              </w:rPr>
              <w:t>-162,41</w:t>
            </w:r>
          </w:p>
        </w:tc>
      </w:tr>
    </w:tbl>
    <w:p w:rsidR="00904D97" w:rsidRPr="00A964CC" w:rsidRDefault="00904D97" w:rsidP="00904D97">
      <w:pPr>
        <w:tabs>
          <w:tab w:val="left" w:pos="4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tabs>
          <w:tab w:val="left" w:pos="4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Процессы естественного движения населения, выраженные в показателях рождаемости и смертности, позволяют оценить демографическую ситуацию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районе как не благоприятной. </w:t>
      </w:r>
    </w:p>
    <w:p w:rsidR="00904D97" w:rsidRPr="00496BDA" w:rsidRDefault="00904D97" w:rsidP="00904D97">
      <w:pPr>
        <w:tabs>
          <w:tab w:val="left" w:pos="4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Определяющее значение в изменении численности населения в 2023 году имели миграционные процессы, происходящие в районе. Количество выбывших на 254 человека превысило количество прибывшего населения и по сравнению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2022 годом коэффициент миграционного снижения на 10 тыс. человек населения снизился на 25 человек.</w:t>
      </w:r>
    </w:p>
    <w:p w:rsidR="00904D97" w:rsidRPr="00496BDA" w:rsidRDefault="00904D97" w:rsidP="00904D97">
      <w:pPr>
        <w:tabs>
          <w:tab w:val="left" w:pos="4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Среднегодовая численность постоянного населения на 1 января 2024 года составила 20035 человек.</w:t>
      </w:r>
    </w:p>
    <w:p w:rsidR="00904D97" w:rsidRPr="00A964CC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Образование</w:t>
      </w:r>
    </w:p>
    <w:p w:rsidR="00904D97" w:rsidRPr="00A964CC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Количество организаций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 составило 10 единиц, все дневные. Количество организаций сохранилось на уровне прошлого года.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учащихся в организациях муниципальной формы собственности Назаровского муниципального района,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 составляет 2353 чел.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учащихся, приходящихся на одного учителя, работающего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дневных общеобразовательных организациях муниципальной формы собственности, на начало учебного года составляет 11 чел.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выпускников 11 классов общеобразовательных организаций муниципальной формы собственности, на конец учебного года 88 чел. Наблюдается снижение показателя на 2 чел. по отношению к 2022 году.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 составляет 0 чел., в планируемом периоде с 2024 по 2027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годы – 0 чел.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учителей дневных общеобразовательных организаций муниципальной формы собственности, на начало учебного года - физические лица 219 чел., на 4 чел. меньше по отношению к 2022 году.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Число детей, получающих услугу по дошкольному воспитанию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дошкольных образовательных учреждениях, в 2023 году составило 745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воспитанников детских садов.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Доля детей в возрасте от 5 до 18 лет, получающих услуги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дополнительному образованию в организациях всех форм собственности,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общей численности детей данной возрастной группы составляет 57,4 %, наблюдается снижение показателя по отношению к прошлому году, в связи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уменьшением количества детей, занимающихся по программам дополнительного образования.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кампании снижен, по сравнению с 2022 годом (1798 чел.)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2023 году данный показатель составил 1666 чел.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96BDA">
        <w:rPr>
          <w:rFonts w:ascii="Times New Roman" w:hAnsi="Times New Roman"/>
          <w:spacing w:val="-4"/>
          <w:sz w:val="28"/>
          <w:szCs w:val="28"/>
        </w:rPr>
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 в 2023 году составляет 70,8 %.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pacing w:val="-4"/>
          <w:sz w:val="28"/>
          <w:szCs w:val="28"/>
        </w:rPr>
        <w:t>В рамках реализации муниципальной программы «Развитие образования» в</w:t>
      </w:r>
      <w:r>
        <w:rPr>
          <w:rFonts w:ascii="Times New Roman" w:hAnsi="Times New Roman"/>
          <w:spacing w:val="-4"/>
          <w:sz w:val="28"/>
          <w:szCs w:val="28"/>
        </w:rPr>
        <w:t> </w:t>
      </w:r>
      <w:r w:rsidRPr="00496BDA">
        <w:rPr>
          <w:rFonts w:ascii="Times New Roman" w:hAnsi="Times New Roman"/>
          <w:spacing w:val="-4"/>
          <w:sz w:val="28"/>
          <w:szCs w:val="28"/>
        </w:rPr>
        <w:t xml:space="preserve">2023 году использованы денежные средства в сумме 793 542,9 тыс. руб. </w:t>
      </w:r>
      <w:r w:rsidRPr="00496BDA">
        <w:rPr>
          <w:rFonts w:ascii="Times New Roman" w:hAnsi="Times New Roman"/>
          <w:sz w:val="28"/>
          <w:szCs w:val="28"/>
        </w:rPr>
        <w:t>Проведен капитальный ремонт помещения МБОУ ДО " Назаровский районный Дом детского творчества".</w:t>
      </w:r>
    </w:p>
    <w:p w:rsidR="00904D97" w:rsidRPr="00A964CC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Культура</w:t>
      </w:r>
    </w:p>
    <w:p w:rsidR="00904D97" w:rsidRPr="00A964CC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доля создания автономных учреждений от общего числа муниципальных учреждений составила 0 %. Создание автономных муниципальных учреждений на период 2024 - 2027 годы не планируется.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Назаровском муниципальном районе выбрана организационно-правовая форма учреждений культуры – муниципальное бюджетное учреждение культуры (МБУК).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Деятельность по оказанию услуг культуры населению Назаровского муниципального района представлена следующей сетью учреждений культуры: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МБУК «Назаровский районный Дом культуры», в состав которого входят 10 сельских домов культуры - филиалов и 44 сельских клуба - структурных подразделений.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МБУК «Централизованная библиотечная система Назаровского района», включает в себя 37 библиотек – филиалов – 1 ЦБС Назаровского района.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Всего сеть муниципальных учреждений Назаровского муниципального района по состоянию на 01.01.2024 года насчитывает 92 сетевых единицы.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Уровень фактической обеспеченности учреждениями культуры клубного типа от нормативной потребности равен 100 % . Планируется до конца 2024 года оптимизировать сеть клубных учреждений: закрыть в с. Зеленая Гора </w:t>
      </w:r>
      <w:r w:rsidRPr="00496BDA">
        <w:rPr>
          <w:rFonts w:ascii="Times New Roman" w:hAnsi="Times New Roman"/>
          <w:sz w:val="28"/>
          <w:szCs w:val="28"/>
        </w:rPr>
        <w:lastRenderedPageBreak/>
        <w:t>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Голубки сельские клубы в связи с малочисленностью проживающего населения в данных поселениях.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Плановые показатели учреждениями культуры района выполнены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следующей динамике: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число клубных формирований всего 199 с числом участников всего 2205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чел., (+ 22 чел. к уровню 2023 года);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число культурно – досуговых мероприятий – 6270 (+246 мероприятий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уровню 2023 года);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число посетителей культурно - досуговых мероприятий, всего 190092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чел. (к уровню 2023 года + 20797 чел.), в том числе на платной основе – 67387 чел. (+ 7148 чел. к уровню 2023 года).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Таким образом, плановые показатели выполнены на 100 %.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Доля населения, участвующего в платных культурно-досуговых мероприятиях, организованных органами местного самоуправления муниципального района в 2023 году составила 327,0 %.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Библиотечное обслуживание в районе осуществляет МБУК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«Централизованная библиотечная система Назаровского района». Охват населения библиотечным обслуживанием составляет 76,8 %. В 2023 году деятельность библиотек Назаровского района была направлена на усиление своей социальной значимости для населения, создание условий для доступа различных возрастных групп к библиотечным услугам и ресурсам, а также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развитие библиотек как информационных, просветительских и культурных центров. В течение года библиотеки проводили разнообразные мероприятия, посвященные юбилейным и значимым датам, продвижению книги и чтения, патриотическому и нравственному воспитанию, краеведческой деятельности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другим направлениям.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декабре 2023 года состоялось открытие Сахаптинской центральной сельской модернизированной библиотеки-филиала № 5 МБУК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«ЦБС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Назаровского района» им. В.С. Высоцкого в рамках краевого  проекта «Библиотеки будущего» стоимостью 13 380,00 тыс. руб.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модернизацией библиотек увеличилось число посещений к уровню 2022 года на 12909 чел.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комплектование фонда выделены средства из федерального бюджета. В 2023 году поступило 6475 экз. на сумму 1 225,00 тыс. 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1 января 2024 года все 37 библиотек-филиалов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МБУК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«ЦБС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Назаровского района» имеют персональные компьютеры, все подключены к сети интернет и предоставляют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нему доступ пользователям. Библиотеки района подключены к ресурсам НЭБ. В модернизированных библиотеках есть возможность выхода к ресурсам Президентской библиотеки им. Б. Н. Ельцина и электронной библиотеке Литрес.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 xml:space="preserve">В течение 2023 года в рамках реализации федерального проекта «Творческие люди» 9 специалистов муниципальных учреждений культуры района обучились по образовательным программам.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Одним из важных направлений культурной политики района является дифференцированный подход к развитию и укреплению материально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 xml:space="preserve">-технической базы, созданию безопасных и комфортных условий учреждений культуры, т.к. состояние и оснащение многих учреждений культуры не отвечает современным требованиям и нормативам. Зданий и помещений муниципальных учреждений культуры, находящихся в аварийном состоянии, в районе нет.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В 2023 году продолжена работа по укреплению материально-технической базы и по созданию безопасных и комфортных условий деятельности учреждений культуры: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 счет средств муниципального бюджета выполнены ремонтные работы (замена окон на стеклопакеты, ремонт отопительной системы, замена отопления на теплофоны, ремонты входных групп и др. работы) с объемом затрат 2 840,0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 руб.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проведены мероприятия по исполнению предписаний надзорных органов (установка противопожарных сигнализаций, установка камер видеонаблюдения, обустройство запасных выходов, огнезащитная обработка чердачных перекрытий и др.) на сумму 586,0 тыс. руб.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За счет районного бюджета для клубных учреждений приобретены компьютеры и оргтехника на сумму 550,0 тыс. руб.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три сельсовета Степновский, Верхнеададымский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Преображенский прошли конкурсный отбор по программе "Поддержка местных инициатив", в результате чего за счет краевого бюджета для 6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учреждений культуры приобретено звуковое и световое оборудование на общую сумму 3 540,0 тыс. руб.</w:t>
      </w:r>
    </w:p>
    <w:p w:rsidR="00904D97" w:rsidRPr="00496BDA" w:rsidRDefault="00904D97" w:rsidP="00904D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район защитил муниципальный комплексный проект развития Назаровского муниципального района «Павловский». В рамках проекта в качестве объектов инфраструктуры запланирован ремонт кровли, фасада и благоустройство территории Павловского СДК в сумме 50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600,0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руб., при этом первые 17,0 млн. руб. будут освоены уже в 2024 году.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период до 2027 года требуется капитальный и текущие ремонты, согласно реестру ремонтных работ, в учреждениях культуры: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в 2025 году ремонт системы холодного водоснабжения (Преображенский СДК);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капитальный ремонт кровли Краснополянского СДК;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-в 2026 году планируется замена окон (Селедковский, Верхнеберезовский, Леснополянский, Красногорский, Алтатский сельские дома культуры);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ремонт помещений в Большесосоновском сельском доме культуры;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- в 2027 году по предписанию надзорных оргагнов заменить материалы отделки стен в зрительном зале Подсосенского СДК, Краснополянского СДК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соответствии с требованиями пожарной безопасности.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2023 году строительство объектов культуры и искусства не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осуществлялось на территории Назаровского муниципального района.</w:t>
      </w:r>
    </w:p>
    <w:p w:rsidR="00904D97" w:rsidRPr="00574754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Физическая культура и спорт</w:t>
      </w:r>
    </w:p>
    <w:p w:rsidR="00904D97" w:rsidRPr="00574754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Развитие массовой физической культуры и спорта является важной составной частью социально-экономической политики, проводимой Правительством Красноярского края. Основная ее цель - оздоровление граждан, воспитание молодежи, формирование здорового образа жизни населения. Привлечение различных слоев населения к систематическим занятиям физической культурой и спортом.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Большое значение для укрепления здоровья и организации досуга имеет занятия физической культурой и спортом.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Основными показателями по отрасли физической культуры и спорта, определенными Президентом Российской Федерации и Губернатором Красноярского края, являются показатели работы с населением.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населения систематически занимающегося физкультурой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спортом, на конец периода в 2022 году 7675 чел., в 2023 году 9295 чел</w:t>
      </w:r>
      <w:r w:rsidRPr="00574754">
        <w:rPr>
          <w:rFonts w:ascii="Times New Roman" w:hAnsi="Times New Roman"/>
          <w:sz w:val="28"/>
          <w:szCs w:val="28"/>
        </w:rPr>
        <w:t xml:space="preserve">. </w:t>
      </w:r>
      <w:r w:rsidRPr="00496BDA">
        <w:rPr>
          <w:rFonts w:ascii="Times New Roman" w:hAnsi="Times New Roman"/>
          <w:sz w:val="28"/>
          <w:szCs w:val="28"/>
        </w:rPr>
        <w:t>произошло увеличение на 1620 чел. из них: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численность детей и молодежи в возрасте 3-29 лет, систематически занимающихся физической культурой и спортом - 6404 чел., при этом темп роста составил 123,3 % по отношению к прошлому году;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 - 2732 чел., при этом темп роста составил 117,2 %;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спортом- 159 чел., при этом темп роста составил 105,3 %.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Количество проведенных физкультурных и спортивных мероприятий муниципального уровня – 48 районных мероприятий.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Численность участников физкультурных и спортивных мероприятий муниципального уровня – 4603 участника районных мероприятий.</w:t>
      </w:r>
    </w:p>
    <w:p w:rsidR="00904D97" w:rsidRPr="00496BDA" w:rsidRDefault="00904D97" w:rsidP="00904D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Сеть учреждений физической культуры и спорта, расположенных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района включает в себя 1 спортивный комплекс (2 спортивных зала и бассейн), 13 спортивных зала и 3 стадиона.</w:t>
      </w:r>
    </w:p>
    <w:p w:rsidR="00904D97" w:rsidRPr="00574754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Pr="00496BDA">
        <w:rPr>
          <w:rFonts w:ascii="Times New Roman" w:hAnsi="Times New Roman"/>
          <w:b/>
          <w:bCs/>
          <w:color w:val="000000"/>
          <w:sz w:val="28"/>
          <w:szCs w:val="28"/>
        </w:rPr>
        <w:t>. Жилищно-коммунальное хозяйство</w:t>
      </w:r>
    </w:p>
    <w:p w:rsidR="00904D97" w:rsidRPr="00574754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Техническое состояние коммунальной инфраструктуры Назаровского муниципального района не позволяет повысить качество коммунальных услуг </w:t>
      </w:r>
      <w:r w:rsidRPr="00496BDA">
        <w:rPr>
          <w:rFonts w:ascii="Times New Roman" w:hAnsi="Times New Roman"/>
          <w:sz w:val="28"/>
          <w:szCs w:val="28"/>
        </w:rPr>
        <w:lastRenderedPageBreak/>
        <w:t>из-за высокого уровня износа инженерной инфраструктуры, высокой аварийности, низкого коэффициента полезного действия мощностей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большими потерями энергоносителей. Планово-предупредительный ремонт уступает место аварийно-восстановительным работам, затраты на которые в 2-3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раза выше. Собственных средств у предприятий на модернизацию обслуживаемой инженерной инфраструктуры нет, а недостаточность бюджетного финансирования жилищно-коммунального хозяйства также из-за недостатка средств в бюджете приводит к увеличению износа основных фондов. Привлечение инвестиций коммерческих структур в сферу ЖКХ и развитие конкурентных отношений не является привлекательным по причине незначительных объемов ЖКУ, значительной удаленности населенных пунктов друг от друга, а также большого износа коммунальной инфраструктуры.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Для устойчивой работы объектов жизнеобеспечения необходимо ежегодное финансирование капитального ремонта в сумме не менее 15,0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руб. за счет средств краевого бюджета и 4,0 - 5,0 млн. руб. за счет средств муниципального бюджета.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Улучшение финансового состояния предприятий коммунального комплекса, качества предоставляемых коммунальных услуг и достижения эффективных показателей эксплуатации инженерной инфраструктуры возможно осуществить, применяя  инженерное оборудование нового поколения, с более экономичными  показателями  при эксплуатации.</w:t>
      </w:r>
    </w:p>
    <w:p w:rsidR="00904D97" w:rsidRPr="00574754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sz w:val="28"/>
          <w:szCs w:val="28"/>
        </w:rPr>
        <w:t>8</w:t>
      </w:r>
      <w:r w:rsidRPr="00496BDA">
        <w:rPr>
          <w:rFonts w:ascii="Times New Roman" w:hAnsi="Times New Roman"/>
          <w:b/>
          <w:bCs/>
          <w:sz w:val="28"/>
          <w:szCs w:val="28"/>
        </w:rPr>
        <w:t>.1.Теплоснабжение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настоящее время на территории Назаровского муниципального района, расположены 11 котельных, которые отапливают жилой фонд общей площадью 69,0 тыс.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496BDA">
        <w:rPr>
          <w:rFonts w:ascii="Times New Roman" w:hAnsi="Times New Roman"/>
          <w:sz w:val="28"/>
          <w:szCs w:val="28"/>
        </w:rPr>
        <w:t>и объекты соцкультбыта (школы, детсады, больницы, дома культуры и т. д.), объекты производственные общей площадью 97,6 тыс.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2</w:t>
      </w:r>
      <w:r w:rsidRPr="00496BDA">
        <w:rPr>
          <w:rFonts w:ascii="Times New Roman" w:hAnsi="Times New Roman"/>
          <w:sz w:val="28"/>
          <w:szCs w:val="28"/>
        </w:rPr>
        <w:t>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В Назаровском муниципальном районе ежегодно, сколько позволяет местный бюджет, проводятся мероприятия по капитальному ремонту инженерной инфраструктуры, а также модернизации котельных с учетом опыта работы аналогичных котельных и местных особенностей. Анализ состояния существующего оборудования на котельных района выявил высокие эксплуатационные затраты энергоносителей из-за низкого КПД котлов. По мере поступления финансирования осуществляется замена и  капитальный ремонт вышедших из строя котлов  из-за технического износа конструкции.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Для достижения эффективных технико-экономических показателей при производстве тепловой энергии, первоочередной задачей остается замена котлов на более экономичные, надежные и приспособленные к работе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существующих условиях, а также установка систем химводоподготовки.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рамках муниципальной программы Назаровского района «Реформирование и модернизация жилищно-коммунального хозяйства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повышение энергетической эффективности» в 2023 году с целью подготовки </w:t>
      </w:r>
      <w:r w:rsidRPr="00496BDA">
        <w:rPr>
          <w:rFonts w:ascii="Times New Roman" w:hAnsi="Times New Roman"/>
          <w:sz w:val="28"/>
          <w:szCs w:val="28"/>
        </w:rPr>
        <w:lastRenderedPageBreak/>
        <w:t>объектов жилищно-коммунального хозяйства к отопительному сезону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общую сумму 2 500,0 тыс. руб. были реализованы следующие мероприятия: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теплотрассы по ул. Совхозная в п. Глядень;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ремонт котла в с. Антропово;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теплотрассы по пер. Больничный с. Красная Поляна;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теплотрассы по ул. Советская с. Павловка;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теплотрассы по ул. Советская с. Павловка;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дымовой трубы с. Павловка;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ремонт крыши в котельной с. Подсосное;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теплотрассы по ул. Комсомольская п. Преображенский;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теплотрассы по ул. Лесная с. Сахапта.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проведен водопровод к дому ул. Зеленая в с. Дорохово</w:t>
      </w:r>
      <w:r>
        <w:rPr>
          <w:rFonts w:ascii="Times New Roman" w:hAnsi="Times New Roman"/>
          <w:sz w:val="28"/>
          <w:szCs w:val="28"/>
        </w:rPr>
        <w:t xml:space="preserve"> 130 м</w:t>
      </w:r>
      <w:r w:rsidRPr="00496BDA">
        <w:rPr>
          <w:rFonts w:ascii="Times New Roman" w:hAnsi="Times New Roman"/>
          <w:sz w:val="28"/>
          <w:szCs w:val="28"/>
        </w:rPr>
        <w:t>,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Луговая 160 м</w:t>
      </w:r>
      <w:r>
        <w:rPr>
          <w:rFonts w:ascii="Times New Roman" w:hAnsi="Times New Roman"/>
          <w:sz w:val="28"/>
          <w:szCs w:val="28"/>
        </w:rPr>
        <w:t>.</w:t>
      </w:r>
      <w:r w:rsidRPr="00496BDA">
        <w:rPr>
          <w:rFonts w:ascii="Times New Roman" w:hAnsi="Times New Roman"/>
          <w:sz w:val="28"/>
          <w:szCs w:val="28"/>
        </w:rPr>
        <w:t>, 100 м</w:t>
      </w:r>
      <w:r>
        <w:rPr>
          <w:rFonts w:ascii="Times New Roman" w:hAnsi="Times New Roman"/>
          <w:sz w:val="28"/>
          <w:szCs w:val="28"/>
        </w:rPr>
        <w:t>.</w:t>
      </w:r>
      <w:r w:rsidRPr="00496BDA">
        <w:rPr>
          <w:rFonts w:ascii="Times New Roman" w:hAnsi="Times New Roman"/>
          <w:sz w:val="28"/>
          <w:szCs w:val="28"/>
        </w:rPr>
        <w:t xml:space="preserve"> ул. Молодежная.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рамках государственной программы Красноярского края «Реформирование и модернизация жилищно-коммунального хозяйства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повышение энергетической эффективности»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в 2023 году Назаровскому району выделено 20 046,5 тыс. руб. на реализацию следующих мероприятий: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капитальный ремонт котельной в с. Красная Поляна по ул. Набережная, 1 Б;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дымовой трубы (котельная) в с. Красная Поляна по 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Набережная, 1 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Из-за высокого уровня физического износа тепловых сетей в с. Красная Поляна в 2023 году выделены средства из резервного фонда Правительства Красноярского края на проведение ремонтно-восстановительных работ участков тепловых и водопроводных сетей в с. Красная Поляна в размере 57 724,5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руб. (тепловые сети – 54 822,3 тыс. руб., водопроводные сети 2 902,1 тыс. руб.).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D97" w:rsidRPr="009F114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997B80">
        <w:rPr>
          <w:rFonts w:ascii="Times New Roman" w:hAnsi="Times New Roman"/>
          <w:b/>
          <w:sz w:val="28"/>
          <w:szCs w:val="28"/>
        </w:rPr>
        <w:t>8</w:t>
      </w:r>
      <w:r w:rsidRPr="009F114A">
        <w:rPr>
          <w:rFonts w:ascii="Times New Roman" w:hAnsi="Times New Roman"/>
          <w:b/>
          <w:sz w:val="28"/>
          <w:szCs w:val="28"/>
        </w:rPr>
        <w:t>.2. Водоснабжение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96BDA">
        <w:rPr>
          <w:rFonts w:ascii="Times New Roman" w:hAnsi="Times New Roman"/>
          <w:sz w:val="28"/>
          <w:szCs w:val="28"/>
        </w:rPr>
        <w:t>В Назаровском районе вследствие открытых разработок угля ликвидированы на прилегающих территориях водоносные горизонты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глубину до 80-ти метров. Рост промышленного и сельскохозяйственного производства также увеличивает не только потребление воды, но и приводит к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истощению водных ресурсов и загрязнению их различными токсикантами. Поэтому ощущается острая нехватка воды, как для производственных нужд, так и для питьевых.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Для улучшения качества предоставляемых услуг необходимо вести капитальный ремонт существующих скважин и вести разведку новых источников питьевой воды.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В рамках государственной программы Красноярского края «Реформирование и модернизация жилищно-коммунального хозяйства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повышение энергетической эффективности»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в 2023 году выполнен: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капитальный ремонт водонапорной башни в д. Степноозерка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Верхняя, 4А;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капитальный ремонт водонапор</w:t>
      </w:r>
      <w:r>
        <w:rPr>
          <w:rFonts w:ascii="Times New Roman" w:hAnsi="Times New Roman"/>
          <w:sz w:val="28"/>
          <w:szCs w:val="28"/>
        </w:rPr>
        <w:t>ной башни в п. Красная Сопка по </w:t>
      </w:r>
      <w:r w:rsidRPr="00496BDA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Вокзальная, 2 А;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капитальный ремонт водонапорной башни в с. Подсосное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Молодежная, стр.27.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рамках муниципальной программы Назаровского района «Реформирование и модернизация жилищно-коммунального хозяйства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повышение энергетической эффективности» в 2023 году с целью подготовки объектов ЖКХ к отопительному сезону были реализованы следующие мероприятия в сфере водоснабжения: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произведен ремонт скважины в д. Лесные Поляны;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замена водопроводной сети в д. Сереуль – 200 метров;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- замена водопроводной сети по ул. Больничная с. Красная Поляна </w:t>
      </w:r>
      <w:r>
        <w:rPr>
          <w:rFonts w:ascii="Times New Roman" w:hAnsi="Times New Roman"/>
          <w:sz w:val="28"/>
          <w:szCs w:val="28"/>
        </w:rPr>
        <w:t>–</w:t>
      </w:r>
      <w:r w:rsidRPr="00496BDA">
        <w:rPr>
          <w:rFonts w:ascii="Times New Roman" w:hAnsi="Times New Roman"/>
          <w:sz w:val="28"/>
          <w:szCs w:val="28"/>
        </w:rPr>
        <w:t xml:space="preserve"> 200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метров;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водопроводной сети по ул. Советская в с. Павловка - 360 метров;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водопроводной сети по ул. Комсомольская в с. Преображенский - 170 метров.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По итогу 2023 года заменено 0,930 км. водопроводных сетей.</w:t>
      </w:r>
    </w:p>
    <w:p w:rsidR="00904D97" w:rsidRPr="00574754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sz w:val="28"/>
          <w:szCs w:val="28"/>
        </w:rPr>
        <w:t>8</w:t>
      </w:r>
      <w:r w:rsidRPr="00496BDA">
        <w:rPr>
          <w:rFonts w:ascii="Times New Roman" w:hAnsi="Times New Roman"/>
          <w:b/>
          <w:bCs/>
          <w:sz w:val="28"/>
          <w:szCs w:val="28"/>
        </w:rPr>
        <w:t>.3. Водоотведение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Проблемным вопросом в районе остается водоотведение. Из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центральных территорий, центральное водоотведение имеют 18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многоквартирных домов в п. Преображенский Назаровского муниципального района. Канализационные стоки сливаются в автономный септик.</w:t>
      </w:r>
    </w:p>
    <w:p w:rsidR="00904D97" w:rsidRPr="00574754" w:rsidRDefault="00904D97" w:rsidP="00904D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sz w:val="28"/>
          <w:szCs w:val="28"/>
        </w:rPr>
        <w:t>8</w:t>
      </w:r>
      <w:r w:rsidRPr="00496BDA">
        <w:rPr>
          <w:rFonts w:ascii="Times New Roman" w:hAnsi="Times New Roman"/>
          <w:b/>
          <w:bCs/>
          <w:sz w:val="28"/>
          <w:szCs w:val="28"/>
        </w:rPr>
        <w:t>.4. Вывоз бытовых отходов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Основной проблемой Назаровского муниципального района является выполнение работ по санкционированию свалок для размещения бытовых отходов, проведение работ по ремонту межпоселковых дорог. В результате недостаточности бюджетных средств, поселения Назаровского муниципального района не в полном объеме выполняют вышеуказанные работы.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Наибольшее количество отходов образуется от производственной деятельности предприятий ЖКХ, сельскохозяйственных акционерных обществ и населения района.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На территории Назаровского муниципального района 57 земельных участков (в 57 населенных пунктах) используются под временное размещение </w:t>
      </w:r>
      <w:r w:rsidRPr="00496BDA">
        <w:rPr>
          <w:rFonts w:ascii="Times New Roman" w:hAnsi="Times New Roman"/>
          <w:sz w:val="28"/>
          <w:szCs w:val="28"/>
        </w:rPr>
        <w:lastRenderedPageBreak/>
        <w:t>твердых бытовых отходов. В настоящее время все эти участки являются несанкционированными мусорными свалками, так как не обустроены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соответствии с требованиями природоохранного законодательства (не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разработана проектно-сметная документация, не проведены инженерно-геологические изыскания и объекты не сданы в эксплуатацию). Выполнение данных мероприятий требует значительных финансовых затрат. Учитывая немалую площадь территории района и значительные расстояния между населенными пунктами, строительство полигонов твердых бытовых отходов, соответствующих требованиям природоохранного законодательства, является необходимым для улучшения санитарного состояния района.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С первого января 2019 года вывоз мусора стал самостоятельной коммунальной услугой. На территории Назаровского муниципального района сбор и вывоз мусора осуществляет региональный оператор из города Ачинска, который заключил договоры с собственниками жилых и нежилых помещений в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МКД и индивидуальных жилых и садовых домов. Региональный оператор вывозит мусор на специализированный полигон, находящийся на территории города Ачинска.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sz w:val="28"/>
          <w:szCs w:val="28"/>
        </w:rPr>
        <w:t>8</w:t>
      </w:r>
      <w:r w:rsidRPr="00496BDA">
        <w:rPr>
          <w:rFonts w:ascii="Times New Roman" w:hAnsi="Times New Roman"/>
          <w:b/>
          <w:bCs/>
          <w:sz w:val="28"/>
          <w:szCs w:val="28"/>
        </w:rPr>
        <w:t>.5. Неустойчивое финансовое состояние предприятий коммунального комплекса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Финансовое состояние предприятий ЖКХ дестабилизируется  в связи с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имеющейся задолженностью на 01.01.2024 в размере 29 974 тыс. руб., в том числе: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по оплате потребителей за водоснабжение в сумме 8 230,0 тыс. руб.;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по оплате потребителей за теплоснабжение в сумме 21 004,0 тыс. руб.;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по оплате потребителей за водоотведение в сумме 740,0 тыс.руб.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997B80">
        <w:rPr>
          <w:rFonts w:ascii="Times New Roman" w:hAnsi="Times New Roman"/>
          <w:b/>
          <w:bCs/>
          <w:sz w:val="28"/>
          <w:szCs w:val="28"/>
        </w:rPr>
        <w:t>8</w:t>
      </w:r>
      <w:r w:rsidRPr="00496BDA">
        <w:rPr>
          <w:rFonts w:ascii="Times New Roman" w:hAnsi="Times New Roman"/>
          <w:b/>
          <w:bCs/>
          <w:sz w:val="28"/>
          <w:szCs w:val="28"/>
        </w:rPr>
        <w:t>.6. Основные планируемые мероприятия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Запланированы основные мероприятия в сфере ЖКХ: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модернизация котельных с установкой  котлов более совершенной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экономичной конструкции;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замена ветхих тепловых и водопроводных сетей;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устройство на котельных химводоподготовки;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реализация закона Федерального закона от 23.11.2009 № 261-ФЗ «Об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энергосбережении и о повышении энергетической эффективности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внесении изменений в отдельные законодательные акты Российской Федерации»;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значительное снижение непроизводительных расходов при производстве ЖКУ, и как следствие этого, снижение тарифов на ЖКУ;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- строительство полигонов по утилизации ТБО и привлечение инвестиций на строительство предприятий по переработке ТБО.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lastRenderedPageBreak/>
        <w:t>Предоставление жилищно-коммунальных услуг населению на территории района осуществляют 2 многоотраслевых муниципальных предприятия: МУП «ЖКХ Назаровского района», МУП «Красносопкинское ЖКХ» и частные предприятия ООО «Гляденское хлебоприемное» и ЗАО «Назаровское», Красноярская Дирекция по тепловодоснабжению – структурное подразделение Центральной Дирекции по тепловодоснабжению – Филиал ООО «РЖД». Количество источников теплоснабжения – 11 ед., суммарная часовая тепловая мощность котлов – 46,82 Гкал/час., отпуск тепла  за 2023 год составил 48,98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тыс. Гкал/час.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 общем объеме реализованной тепловой энергии основную долю потребления составляют бюджетные организации 35,0 %, население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внебюджетные организации (сельскохозяйственные акционерные общества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иные организации) – 65,0 %.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Протяженность тепловых сетей составляет 59,12 км. в 2-х трубном исполнении, из них 17,26 км. нуждаются в замене, в 2023 году отремонтировано и заменено 1,07 км. тепловых сетей. Протяженность уличной водопроводной сети – 204,2 км., из них 69,04 км. нуждаются в замене, из них заменено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году – 0,93 км. Одиночная протяженность канализационных сетей 1,1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км., из них 0,7 км. нуждаются в замене, заменено  в 2023 году – 0 км.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96BDA">
        <w:rPr>
          <w:rFonts w:ascii="Times New Roman" w:hAnsi="Times New Roman"/>
          <w:sz w:val="28"/>
          <w:szCs w:val="28"/>
        </w:rPr>
        <w:t>Общая площадь жилищного фонда всех форм собственности составляет 436,23 тыс. кв. м. Обеспеченность населения района жильем составляет 21,22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кв. м. на человека.</w:t>
      </w:r>
    </w:p>
    <w:p w:rsidR="00904D97" w:rsidRPr="00550AC5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04D97" w:rsidRPr="00496BDA" w:rsidRDefault="00997B80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19</w:t>
      </w:r>
      <w:r w:rsidR="00904D97" w:rsidRPr="00496BDA">
        <w:rPr>
          <w:rFonts w:ascii="Times New Roman" w:hAnsi="Times New Roman"/>
          <w:b/>
          <w:bCs/>
          <w:color w:val="000000"/>
          <w:sz w:val="28"/>
          <w:szCs w:val="28"/>
        </w:rPr>
        <w:t>. Экология</w:t>
      </w:r>
    </w:p>
    <w:p w:rsidR="00904D97" w:rsidRPr="00550AC5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Назаровский район расположен в Назаровской котловине, которая является частью Минусинского межгорного выступа.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Вся территория района относится к северной лесостепи. Лесостепь Назаровской котловины не образует сплошной полосы, а разделена возвышенностями. Значительная часть территории занята тайгой, где преобладает густой хвойный лес из сосны, пихты и кедра. Из древесной растительности преобладает береза, осина, в долинах рек – ива, черемуха, черная и красная смородина, калина. Среди разнотравья выделяются герань полевая, кровохлебка и сенокосные травы: мятлик луговой, овсяница луговая, полевица белая, порей ползучий.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Вся территория района окружена сетью особо охраняемых территорий.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юга расположен заказник «Березовая роща», с севера заказник «Арга»,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востока заказник «Солгонский кряж», с запада заказник «Березовский», что благоприятно влияет на стабильность численности охотничьих животных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>всей территории района.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Промышленные заготовки леса на территории Назаровского района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осуществляются. Эксплуатационные леса имеются только в Государственном </w:t>
      </w:r>
      <w:r w:rsidRPr="00496BDA">
        <w:rPr>
          <w:rFonts w:ascii="Times New Roman" w:hAnsi="Times New Roman"/>
          <w:sz w:val="28"/>
          <w:szCs w:val="28"/>
        </w:rPr>
        <w:lastRenderedPageBreak/>
        <w:t>комплексном заказнике "Солгонский кряж", которые относятся к дирекции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особо охраняемым природным территориям Красноярского края. Сплошные рубки лесных насаждений и выборочные рубки лесных насаждений для заготовки древесины на территории заказника запрещены. 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Основными источниками загрязнения атмосферного воздуха на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территории Назаровского района являются котельные установки.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 xml:space="preserve">Увеличение выбросов загрязняющих веществ от стационарных источников загрязнения в атмосферный воздух за 2023 год обусловлено тем, что температура наружного воздуха была ниже по сравнению с предыдущим годом.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Уровень выбросов загрязняющих веществ от передвижных источников загрязнения (транспорт) за отчетный период остался на прежнем уровне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сравнению с 2022 годом в связи с тем, что роста количества автотранспортных средств не произошло. 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водопотребления из природных источников за 2023 год составил 5868,96 тыс. м3, по сравнению с 2022 годом показатель вырос на 616,95 тыс. 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Pr="00496BDA">
        <w:rPr>
          <w:rFonts w:ascii="Times New Roman" w:hAnsi="Times New Roman"/>
          <w:sz w:val="28"/>
          <w:szCs w:val="28"/>
        </w:rPr>
        <w:t xml:space="preserve"> в связи производственной деятельностью АО «СУЭК-Красноярск».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Объем использования воды, забранной из природных источников, используемой на сельскохозяйственные нужды в 2023 году увеличился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сравнению с аналогичным периодом предыдущего года на 41,73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496BD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составил 250,27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3</w:t>
      </w:r>
      <w:r w:rsidRPr="00496BDA">
        <w:rPr>
          <w:rFonts w:ascii="Times New Roman" w:hAnsi="Times New Roman"/>
          <w:sz w:val="28"/>
          <w:szCs w:val="28"/>
        </w:rPr>
        <w:t>. Изменения связаны перераспределением по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категориям использования вод ЗАО «Назаровское».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Количество водозаборных сооружений, оснащенных системами учета воды, составляет 4 единицы. Количество очистных сооружений, оснащенных средствами учета и контроля качества сбрасываемых сточных вод, составляет 4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единицы. Изменение связано с тем, что в 2022 году ошибочно был указан прибор учета предприятия ГПКК «Центр развития коммунального комплекса».</w:t>
      </w:r>
    </w:p>
    <w:p w:rsidR="00904D97" w:rsidRPr="00496BDA" w:rsidRDefault="00904D97" w:rsidP="00904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Образование отходов производства и потребления.</w:t>
      </w:r>
      <w:r w:rsidRPr="00496BD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Вывезено за отчетный период твердых коммунальных отходов в количестве 20,02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BDA">
        <w:rPr>
          <w:rFonts w:ascii="Times New Roman" w:hAnsi="Times New Roman"/>
          <w:sz w:val="28"/>
          <w:szCs w:val="28"/>
        </w:rPr>
        <w:t>м</w:t>
      </w:r>
      <w:r w:rsidRPr="00496BDA">
        <w:rPr>
          <w:rFonts w:ascii="Times New Roman" w:hAnsi="Times New Roman"/>
          <w:sz w:val="28"/>
          <w:szCs w:val="28"/>
          <w:vertAlign w:val="superscript"/>
        </w:rPr>
        <w:t>3</w:t>
      </w:r>
      <w:r w:rsidRPr="00496BDA">
        <w:rPr>
          <w:rFonts w:ascii="Times New Roman" w:hAnsi="Times New Roman"/>
          <w:sz w:val="28"/>
          <w:szCs w:val="28"/>
        </w:rPr>
        <w:t>. Количество отходов, используемых в отчетном периоде в качестве вторичных материальных ресурсов, составило 2,28 тонн.</w:t>
      </w:r>
    </w:p>
    <w:p w:rsidR="00904D97" w:rsidRPr="00496BDA" w:rsidRDefault="00904D97" w:rsidP="00904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BDA">
        <w:rPr>
          <w:rFonts w:ascii="Times New Roman" w:hAnsi="Times New Roman"/>
          <w:sz w:val="28"/>
          <w:szCs w:val="28"/>
        </w:rPr>
        <w:t>На территории муниципального образования Назаровский район физическими и юридическими лицами заключены договора на осуществление услуги по обращению с твердыми коммунальными отходами с региональным оператором ООО «Эко-Транспорт» (г. Ачинск, ИНН 2443044730). Согласно приказа Министерства природных ресурсов и экологии Красноярского края от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23.09.2016 № 1/451-од «Об утверждении территориальной схемы обращения с отходами, в том числе с твердыми коммунальными, в Красноярском крае» существующей схемой потоков отходов от источников их образования до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 xml:space="preserve">объектов размещения отходов, включенных государственный реестр объектов размещения отходов, предусмотрен полигон твердых бытовых отходов в д. Ильинка Ачинского района, который и является конечным пунктом </w:t>
      </w:r>
      <w:r w:rsidRPr="00496BDA">
        <w:rPr>
          <w:rFonts w:ascii="Times New Roman" w:hAnsi="Times New Roman"/>
          <w:sz w:val="28"/>
          <w:szCs w:val="28"/>
        </w:rPr>
        <w:lastRenderedPageBreak/>
        <w:t xml:space="preserve">размещения твердых коммунальных отходов. </w:t>
      </w:r>
    </w:p>
    <w:p w:rsidR="00904D97" w:rsidRPr="00496BDA" w:rsidRDefault="00904D97" w:rsidP="00904D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496BDA">
        <w:rPr>
          <w:rFonts w:ascii="Times New Roman" w:hAnsi="Times New Roman"/>
          <w:sz w:val="28"/>
          <w:szCs w:val="28"/>
        </w:rPr>
        <w:t>На территории Назаровского района полигоны для захоронения отходов, а</w:t>
      </w:r>
      <w:r>
        <w:rPr>
          <w:rFonts w:ascii="Times New Roman" w:hAnsi="Times New Roman"/>
          <w:sz w:val="28"/>
          <w:szCs w:val="28"/>
        </w:rPr>
        <w:t> </w:t>
      </w:r>
      <w:r w:rsidRPr="00496BDA">
        <w:rPr>
          <w:rFonts w:ascii="Times New Roman" w:hAnsi="Times New Roman"/>
          <w:sz w:val="28"/>
          <w:szCs w:val="28"/>
        </w:rPr>
        <w:t>так же биотермические ямы отсутствуют.</w:t>
      </w:r>
    </w:p>
    <w:p w:rsidR="00631901" w:rsidRPr="001C217C" w:rsidRDefault="00631901" w:rsidP="00904D9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631901" w:rsidRPr="001C217C" w:rsidSect="00586687">
      <w:headerReference w:type="default" r:id="rId6"/>
      <w:pgSz w:w="12240" w:h="15840"/>
      <w:pgMar w:top="350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EF2" w:rsidRDefault="00A72EF2" w:rsidP="00586687">
      <w:pPr>
        <w:spacing w:after="0" w:line="240" w:lineRule="auto"/>
      </w:pPr>
      <w:r>
        <w:separator/>
      </w:r>
    </w:p>
  </w:endnote>
  <w:endnote w:type="continuationSeparator" w:id="0">
    <w:p w:rsidR="00A72EF2" w:rsidRDefault="00A72EF2" w:rsidP="0058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EF2" w:rsidRDefault="00A72EF2" w:rsidP="00586687">
      <w:pPr>
        <w:spacing w:after="0" w:line="240" w:lineRule="auto"/>
      </w:pPr>
      <w:r>
        <w:separator/>
      </w:r>
    </w:p>
  </w:footnote>
  <w:footnote w:type="continuationSeparator" w:id="0">
    <w:p w:rsidR="00A72EF2" w:rsidRDefault="00A72EF2" w:rsidP="00586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2A9" w:rsidRDefault="00B82D1E" w:rsidP="00586687">
    <w:pPr>
      <w:pStyle w:val="a7"/>
      <w:jc w:val="right"/>
    </w:pPr>
    <w:fldSimple w:instr=" PAGE   \* MERGEFORMAT ">
      <w:r w:rsidR="00E5488A"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757"/>
    <w:rsid w:val="00007B08"/>
    <w:rsid w:val="00024E85"/>
    <w:rsid w:val="00053E63"/>
    <w:rsid w:val="000616C1"/>
    <w:rsid w:val="000A3013"/>
    <w:rsid w:val="000C0400"/>
    <w:rsid w:val="000F73F6"/>
    <w:rsid w:val="001560CE"/>
    <w:rsid w:val="001566B7"/>
    <w:rsid w:val="00173BE0"/>
    <w:rsid w:val="001B0C7C"/>
    <w:rsid w:val="001B278B"/>
    <w:rsid w:val="001C217C"/>
    <w:rsid w:val="001D15A0"/>
    <w:rsid w:val="001E223E"/>
    <w:rsid w:val="001E40A2"/>
    <w:rsid w:val="001E460F"/>
    <w:rsid w:val="00233FEF"/>
    <w:rsid w:val="0028085D"/>
    <w:rsid w:val="002B011E"/>
    <w:rsid w:val="002D388B"/>
    <w:rsid w:val="002E252F"/>
    <w:rsid w:val="002F3739"/>
    <w:rsid w:val="00316499"/>
    <w:rsid w:val="00360102"/>
    <w:rsid w:val="00374A60"/>
    <w:rsid w:val="00376406"/>
    <w:rsid w:val="00385987"/>
    <w:rsid w:val="00397949"/>
    <w:rsid w:val="003B2442"/>
    <w:rsid w:val="003B48A6"/>
    <w:rsid w:val="004014FD"/>
    <w:rsid w:val="00425FDA"/>
    <w:rsid w:val="00446757"/>
    <w:rsid w:val="0045257A"/>
    <w:rsid w:val="004E7FC7"/>
    <w:rsid w:val="00586687"/>
    <w:rsid w:val="005A270A"/>
    <w:rsid w:val="005D6FED"/>
    <w:rsid w:val="0060192E"/>
    <w:rsid w:val="00631901"/>
    <w:rsid w:val="006362A9"/>
    <w:rsid w:val="00656017"/>
    <w:rsid w:val="00692962"/>
    <w:rsid w:val="006C7E19"/>
    <w:rsid w:val="007235B1"/>
    <w:rsid w:val="00725D48"/>
    <w:rsid w:val="0079001E"/>
    <w:rsid w:val="007C2196"/>
    <w:rsid w:val="00861A83"/>
    <w:rsid w:val="00867912"/>
    <w:rsid w:val="00867BC1"/>
    <w:rsid w:val="00890545"/>
    <w:rsid w:val="008A49CE"/>
    <w:rsid w:val="008C72E0"/>
    <w:rsid w:val="008D04CC"/>
    <w:rsid w:val="00904D97"/>
    <w:rsid w:val="00915F69"/>
    <w:rsid w:val="00930236"/>
    <w:rsid w:val="00930BA6"/>
    <w:rsid w:val="00997A3E"/>
    <w:rsid w:val="00997B80"/>
    <w:rsid w:val="009C7DD8"/>
    <w:rsid w:val="009F68E2"/>
    <w:rsid w:val="00A0626D"/>
    <w:rsid w:val="00A31018"/>
    <w:rsid w:val="00A54474"/>
    <w:rsid w:val="00A72EF2"/>
    <w:rsid w:val="00A8290A"/>
    <w:rsid w:val="00AA3B8A"/>
    <w:rsid w:val="00AB6A4E"/>
    <w:rsid w:val="00AE3926"/>
    <w:rsid w:val="00B01759"/>
    <w:rsid w:val="00B1350F"/>
    <w:rsid w:val="00B448E2"/>
    <w:rsid w:val="00B564CB"/>
    <w:rsid w:val="00B77F19"/>
    <w:rsid w:val="00B82D1E"/>
    <w:rsid w:val="00BC7499"/>
    <w:rsid w:val="00BD23D1"/>
    <w:rsid w:val="00BF5963"/>
    <w:rsid w:val="00C07833"/>
    <w:rsid w:val="00CA37D6"/>
    <w:rsid w:val="00CB287A"/>
    <w:rsid w:val="00CE670C"/>
    <w:rsid w:val="00D60C0E"/>
    <w:rsid w:val="00E5488A"/>
    <w:rsid w:val="00EA1F19"/>
    <w:rsid w:val="00ED2D5F"/>
    <w:rsid w:val="00EE5EE1"/>
    <w:rsid w:val="00F14500"/>
    <w:rsid w:val="00F168F5"/>
    <w:rsid w:val="00F2384D"/>
    <w:rsid w:val="00F53660"/>
    <w:rsid w:val="00FA0F92"/>
    <w:rsid w:val="00FA7F4C"/>
    <w:rsid w:val="00FB2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D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C217C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60C0E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60C0E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D60C0E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0C0E"/>
    <w:rPr>
      <w:rFonts w:ascii="Times New Roman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D60C0E"/>
    <w:rPr>
      <w:rFonts w:ascii="Times New Roman" w:hAnsi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D60C0E"/>
    <w:rPr>
      <w:rFonts w:ascii="Times New Roman" w:hAnsi="Times New Roman"/>
      <w:sz w:val="28"/>
      <w:szCs w:val="24"/>
    </w:rPr>
  </w:style>
  <w:style w:type="paragraph" w:styleId="a3">
    <w:name w:val="Title"/>
    <w:basedOn w:val="a"/>
    <w:link w:val="a4"/>
    <w:qFormat/>
    <w:rsid w:val="00D60C0E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60C0E"/>
    <w:rPr>
      <w:rFonts w:ascii="Times New Roman" w:hAnsi="Times New Roman"/>
      <w:b/>
      <w:bCs/>
      <w:sz w:val="28"/>
      <w:szCs w:val="24"/>
    </w:rPr>
  </w:style>
  <w:style w:type="paragraph" w:styleId="a5">
    <w:name w:val="Body Text"/>
    <w:basedOn w:val="a"/>
    <w:link w:val="a6"/>
    <w:rsid w:val="00D60C0E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D60C0E"/>
    <w:rPr>
      <w:rFonts w:ascii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866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687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5866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6687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1C217C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35</Pages>
  <Words>11507</Words>
  <Characters>65594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2024-09-30T05:49:00Z</cp:lastPrinted>
  <dcterms:created xsi:type="dcterms:W3CDTF">2022-10-27T05:34:00Z</dcterms:created>
  <dcterms:modified xsi:type="dcterms:W3CDTF">2024-09-30T07:14:00Z</dcterms:modified>
</cp:coreProperties>
</file>